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0DD5" w14:textId="77777777" w:rsidR="002F5239" w:rsidRPr="00A062F4" w:rsidRDefault="002F5239" w:rsidP="002F52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APSTIPRINĀTS</w:t>
      </w:r>
    </w:p>
    <w:p w14:paraId="0B83972C" w14:textId="77777777" w:rsidR="002F5239" w:rsidRPr="00532285" w:rsidRDefault="002F5239" w:rsidP="002F52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ar VAS “</w:t>
      </w:r>
      <w:r w:rsidRPr="00532285">
        <w:rPr>
          <w:rFonts w:ascii="Arial" w:hAnsi="Arial" w:cs="Arial"/>
          <w:sz w:val="22"/>
          <w:szCs w:val="22"/>
          <w:lang w:val="lv-LV"/>
        </w:rPr>
        <w:t>Latvijas dzelzceļš” iepirkuma komisijas</w:t>
      </w:r>
    </w:p>
    <w:p w14:paraId="524B30F3" w14:textId="77777777" w:rsidR="002F5239" w:rsidRPr="00A062F4" w:rsidRDefault="002F5239" w:rsidP="002F52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532285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22</w:t>
      </w:r>
      <w:r w:rsidRPr="00532285">
        <w:rPr>
          <w:rFonts w:ascii="Arial" w:hAnsi="Arial" w:cs="Arial"/>
          <w:sz w:val="22"/>
          <w:szCs w:val="22"/>
          <w:lang w:val="lv-LV"/>
        </w:rPr>
        <w:t>.februāra</w:t>
      </w:r>
      <w:r w:rsidRPr="00A062F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4</w:t>
      </w:r>
      <w:r w:rsidRPr="00A062F4">
        <w:rPr>
          <w:rFonts w:ascii="Arial" w:hAnsi="Arial" w:cs="Arial"/>
          <w:sz w:val="22"/>
          <w:szCs w:val="22"/>
          <w:lang w:val="lv-LV"/>
        </w:rPr>
        <w:t>.sēdes protokolu</w:t>
      </w:r>
    </w:p>
    <w:p w14:paraId="29A1BC6F" w14:textId="77777777" w:rsidR="002F5239" w:rsidRDefault="002F5239" w:rsidP="002F5239">
      <w:pPr>
        <w:pStyle w:val="Default"/>
        <w:ind w:right="90"/>
        <w:jc w:val="center"/>
        <w:rPr>
          <w:b/>
          <w:lang w:val="lv-LV"/>
        </w:rPr>
      </w:pPr>
    </w:p>
    <w:p w14:paraId="3CC6C637" w14:textId="77777777" w:rsidR="002F5239" w:rsidRPr="00A062F4" w:rsidRDefault="002F5239" w:rsidP="002F5239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062F4">
        <w:rPr>
          <w:rFonts w:ascii="Arial" w:hAnsi="Arial" w:cs="Arial"/>
          <w:b/>
          <w:sz w:val="22"/>
          <w:szCs w:val="22"/>
          <w:lang w:val="lv-LV"/>
        </w:rPr>
        <w:t>Sarunu procedūrā ar publikāciju “Tehnisko gāzu produkcija”,</w:t>
      </w:r>
    </w:p>
    <w:p w14:paraId="30AF084B" w14:textId="77777777" w:rsidR="002F5239" w:rsidRPr="00902313" w:rsidRDefault="002F5239" w:rsidP="002F5239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02313">
        <w:rPr>
          <w:rFonts w:ascii="Arial" w:hAnsi="Arial" w:cs="Arial"/>
          <w:b/>
          <w:sz w:val="22"/>
          <w:szCs w:val="22"/>
          <w:lang w:val="lv-LV"/>
        </w:rPr>
        <w:t>iepirkuma identifikācijas Nr. LDZ 2021/4-IBz</w:t>
      </w:r>
    </w:p>
    <w:p w14:paraId="45DDF6B1" w14:textId="77777777" w:rsidR="002F5239" w:rsidRDefault="002F5239" w:rsidP="002F523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6F4DCF25" w14:textId="77777777" w:rsidR="002F5239" w:rsidRPr="00902313" w:rsidRDefault="002F5239" w:rsidP="002F523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1710BF65" w14:textId="77777777" w:rsidR="002F5239" w:rsidRPr="00902313" w:rsidRDefault="002F5239" w:rsidP="002F523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3</w:t>
      </w:r>
    </w:p>
    <w:p w14:paraId="788B5064" w14:textId="77777777" w:rsidR="002F5239" w:rsidRPr="00902313" w:rsidRDefault="002F5239" w:rsidP="002F5239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13981034" w14:textId="77777777" w:rsidR="002F5239" w:rsidRPr="00902313" w:rsidRDefault="002F5239" w:rsidP="002F5239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4BB268BE" w14:textId="77777777" w:rsidR="002F5239" w:rsidRPr="0085194D" w:rsidRDefault="002F5239" w:rsidP="002F5239">
      <w:pPr>
        <w:tabs>
          <w:tab w:val="left" w:pos="4320"/>
          <w:tab w:val="left" w:pos="7965"/>
        </w:tabs>
        <w:ind w:firstLine="426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“Tehnisko gāzu produkcija”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1669104D" w14:textId="77777777" w:rsidR="002F5239" w:rsidRPr="0085194D" w:rsidRDefault="002F5239" w:rsidP="002F5239">
      <w:pPr>
        <w:rPr>
          <w:rFonts w:ascii="Arial" w:hAnsi="Arial" w:cs="Arial"/>
          <w:sz w:val="22"/>
          <w:szCs w:val="22"/>
          <w:lang w:val="lv-LV"/>
        </w:rPr>
      </w:pPr>
    </w:p>
    <w:p w14:paraId="57A31431" w14:textId="62466F18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2.1.pu</w:t>
      </w:r>
      <w:r w:rsidR="00B5735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ktā frāzi “</w:t>
      </w:r>
      <w:r w:rsidRPr="00885737">
        <w:rPr>
          <w:rFonts w:ascii="Arial" w:hAnsi="Arial" w:cs="Arial"/>
          <w:i/>
          <w:iCs/>
          <w:sz w:val="22"/>
          <w:szCs w:val="22"/>
        </w:rPr>
        <w:t xml:space="preserve">2.daļa - </w:t>
      </w:r>
      <w:r w:rsidRPr="00885737">
        <w:rPr>
          <w:rFonts w:ascii="Arial" w:hAnsi="Arial" w:cs="Arial"/>
          <w:bCs/>
          <w:i/>
          <w:iCs/>
          <w:sz w:val="22"/>
          <w:szCs w:val="22"/>
        </w:rPr>
        <w:t>Tehniskās -degošās gāzes</w:t>
      </w:r>
      <w:r>
        <w:rPr>
          <w:rFonts w:ascii="Arial" w:hAnsi="Arial" w:cs="Arial"/>
          <w:sz w:val="22"/>
          <w:szCs w:val="22"/>
        </w:rPr>
        <w:t xml:space="preserve">” grozīt un izteikt </w:t>
      </w:r>
      <w:r w:rsidRPr="00885737">
        <w:rPr>
          <w:rFonts w:ascii="Arial" w:hAnsi="Arial" w:cs="Arial"/>
          <w:sz w:val="22"/>
          <w:szCs w:val="22"/>
        </w:rPr>
        <w:t>šādā redakcijā:</w:t>
      </w:r>
    </w:p>
    <w:p w14:paraId="264A7AD0" w14:textId="77777777" w:rsidR="002F5239" w:rsidRPr="00885737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F353F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2.daļa – </w:t>
      </w:r>
      <w:r w:rsidRPr="008F353F">
        <w:rPr>
          <w:rFonts w:ascii="Arial" w:hAnsi="Arial" w:cs="Arial"/>
          <w:color w:val="C45911" w:themeColor="accent2" w:themeShade="BF"/>
          <w:sz w:val="22"/>
          <w:szCs w:val="22"/>
        </w:rPr>
        <w:t>Tehniskās gāzes – propāna</w:t>
      </w:r>
      <w:r>
        <w:rPr>
          <w:rFonts w:ascii="Arial" w:hAnsi="Arial" w:cs="Arial"/>
          <w:color w:val="C45911" w:themeColor="accent2" w:themeShade="BF"/>
          <w:sz w:val="22"/>
          <w:szCs w:val="22"/>
        </w:rPr>
        <w:t>-</w:t>
      </w:r>
      <w:r w:rsidRPr="008F353F">
        <w:rPr>
          <w:rFonts w:ascii="Arial" w:hAnsi="Arial" w:cs="Arial"/>
          <w:color w:val="C45911" w:themeColor="accent2" w:themeShade="BF"/>
          <w:sz w:val="22"/>
          <w:szCs w:val="22"/>
        </w:rPr>
        <w:t>butā</w:t>
      </w:r>
      <w:r>
        <w:rPr>
          <w:rFonts w:ascii="Arial" w:hAnsi="Arial" w:cs="Arial"/>
          <w:color w:val="C45911" w:themeColor="accent2" w:themeShade="BF"/>
          <w:sz w:val="22"/>
          <w:szCs w:val="22"/>
        </w:rPr>
        <w:t>n</w:t>
      </w:r>
      <w:r w:rsidRPr="008F353F">
        <w:rPr>
          <w:rFonts w:ascii="Arial" w:hAnsi="Arial" w:cs="Arial"/>
          <w:color w:val="C45911" w:themeColor="accent2" w:themeShade="BF"/>
          <w:sz w:val="22"/>
          <w:szCs w:val="22"/>
        </w:rPr>
        <w:t>a gāzes</w:t>
      </w:r>
      <w:r w:rsidRPr="00885737">
        <w:rPr>
          <w:rFonts w:ascii="Arial" w:hAnsi="Arial" w:cs="Arial"/>
          <w:sz w:val="22"/>
          <w:szCs w:val="22"/>
        </w:rPr>
        <w:t>”;</w:t>
      </w:r>
    </w:p>
    <w:p w14:paraId="12563D54" w14:textId="77777777" w:rsidR="002F5239" w:rsidRPr="001C466D" w:rsidRDefault="002F5239" w:rsidP="002F5239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17B8919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4.1.1.punktā frāzi “</w:t>
      </w:r>
      <w:r w:rsidRPr="00DD0368">
        <w:rPr>
          <w:rFonts w:ascii="Arial" w:eastAsiaTheme="minorHAnsi" w:hAnsi="Arial" w:cs="Arial"/>
          <w:i/>
          <w:iCs/>
          <w:sz w:val="22"/>
          <w:szCs w:val="22"/>
        </w:rPr>
        <w:t>par preces 1L</w:t>
      </w:r>
      <w:r w:rsidRPr="00D1097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šādā redakcijā:</w:t>
      </w:r>
    </w:p>
    <w:p w14:paraId="4B4745CB" w14:textId="4320D2AC" w:rsidR="002F5239" w:rsidRDefault="002F5239" w:rsidP="002F5239">
      <w:pPr>
        <w:pStyle w:val="ListParagraph"/>
        <w:ind w:left="426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550DCB">
        <w:rPr>
          <w:rFonts w:ascii="Arial" w:eastAsiaTheme="minorHAnsi" w:hAnsi="Arial" w:cs="Arial"/>
          <w:sz w:val="22"/>
          <w:szCs w:val="22"/>
        </w:rPr>
        <w:t xml:space="preserve">par </w:t>
      </w:r>
      <w:r>
        <w:rPr>
          <w:rFonts w:ascii="Arial" w:eastAsiaTheme="minorHAnsi" w:hAnsi="Arial" w:cs="Arial"/>
          <w:sz w:val="22"/>
          <w:szCs w:val="22"/>
        </w:rPr>
        <w:t xml:space="preserve">preces </w:t>
      </w:r>
      <w:r w:rsidRPr="001416F7">
        <w:rPr>
          <w:rFonts w:ascii="Arial" w:eastAsiaTheme="minorHAnsi" w:hAnsi="Arial" w:cs="Arial"/>
          <w:color w:val="C45911" w:themeColor="accent2" w:themeShade="BF"/>
          <w:sz w:val="22"/>
          <w:szCs w:val="22"/>
        </w:rPr>
        <w:t xml:space="preserve">vienu </w:t>
      </w:r>
      <w:r>
        <w:rPr>
          <w:rFonts w:ascii="Arial" w:eastAsiaTheme="minorHAnsi" w:hAnsi="Arial" w:cs="Arial"/>
          <w:color w:val="C45911" w:themeColor="accent2" w:themeShade="BF"/>
          <w:sz w:val="22"/>
          <w:szCs w:val="22"/>
        </w:rPr>
        <w:t>kg/m</w:t>
      </w:r>
      <w:r w:rsidRPr="001416F7">
        <w:rPr>
          <w:rFonts w:ascii="Arial" w:eastAsiaTheme="minorHAnsi" w:hAnsi="Arial" w:cs="Arial"/>
          <w:color w:val="C45911" w:themeColor="accent2" w:themeShade="BF"/>
          <w:sz w:val="22"/>
          <w:szCs w:val="22"/>
          <w:vertAlign w:val="superscript"/>
        </w:rPr>
        <w:t>3</w:t>
      </w:r>
      <w:r w:rsidRPr="00885737">
        <w:rPr>
          <w:rFonts w:ascii="Arial" w:eastAsiaTheme="minorHAnsi" w:hAnsi="Arial" w:cs="Arial"/>
          <w:sz w:val="22"/>
          <w:szCs w:val="22"/>
        </w:rPr>
        <w:t>”</w:t>
      </w:r>
      <w:r>
        <w:rPr>
          <w:rFonts w:ascii="Arial" w:eastAsiaTheme="minorHAnsi" w:hAnsi="Arial" w:cs="Arial"/>
          <w:sz w:val="22"/>
          <w:szCs w:val="22"/>
        </w:rPr>
        <w:t>;</w:t>
      </w:r>
    </w:p>
    <w:p w14:paraId="084D620E" w14:textId="77777777" w:rsidR="002F5239" w:rsidRPr="00885737" w:rsidRDefault="002F5239" w:rsidP="002F5239">
      <w:pPr>
        <w:jc w:val="both"/>
        <w:rPr>
          <w:rFonts w:ascii="Arial" w:hAnsi="Arial" w:cs="Arial"/>
          <w:sz w:val="22"/>
          <w:szCs w:val="22"/>
        </w:rPr>
      </w:pPr>
    </w:p>
    <w:p w14:paraId="1BB75661" w14:textId="77777777" w:rsidR="002F5239" w:rsidRPr="00885737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4.1.2.punkta tekstā visur, kur pieminēts, frāzi “</w:t>
      </w:r>
      <w:r w:rsidRPr="00DD0368">
        <w:rPr>
          <w:rFonts w:ascii="Arial" w:eastAsiaTheme="minorHAnsi" w:hAnsi="Arial" w:cs="Arial"/>
          <w:i/>
          <w:iCs/>
          <w:sz w:val="22"/>
          <w:szCs w:val="22"/>
        </w:rPr>
        <w:t>par preces 1L</w:t>
      </w:r>
      <w:r>
        <w:rPr>
          <w:rFonts w:ascii="Arial" w:eastAsiaTheme="minorHAnsi" w:hAnsi="Arial" w:cs="Arial"/>
          <w:sz w:val="22"/>
          <w:szCs w:val="22"/>
        </w:rPr>
        <w:t>” grozīt un izteikt šādā redakcijā:</w:t>
      </w:r>
    </w:p>
    <w:p w14:paraId="63798FEB" w14:textId="5D3ED9FD" w:rsidR="002F5239" w:rsidRDefault="002F5239" w:rsidP="002F5239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550DCB">
        <w:rPr>
          <w:rFonts w:ascii="Arial" w:eastAsiaTheme="minorHAnsi" w:hAnsi="Arial" w:cs="Arial"/>
          <w:sz w:val="22"/>
          <w:szCs w:val="22"/>
        </w:rPr>
        <w:t xml:space="preserve">par </w:t>
      </w:r>
      <w:r>
        <w:rPr>
          <w:rFonts w:ascii="Arial" w:eastAsiaTheme="minorHAnsi" w:hAnsi="Arial" w:cs="Arial"/>
          <w:sz w:val="22"/>
          <w:szCs w:val="22"/>
        </w:rPr>
        <w:t xml:space="preserve">preces </w:t>
      </w:r>
      <w:r w:rsidRPr="001416F7">
        <w:rPr>
          <w:rFonts w:ascii="Arial" w:eastAsiaTheme="minorHAnsi" w:hAnsi="Arial" w:cs="Arial"/>
          <w:color w:val="C45911" w:themeColor="accent2" w:themeShade="BF"/>
          <w:sz w:val="22"/>
          <w:szCs w:val="22"/>
        </w:rPr>
        <w:t xml:space="preserve">vienu </w:t>
      </w:r>
      <w:r>
        <w:rPr>
          <w:rFonts w:ascii="Arial" w:eastAsiaTheme="minorHAnsi" w:hAnsi="Arial" w:cs="Arial"/>
          <w:color w:val="C45911" w:themeColor="accent2" w:themeShade="BF"/>
          <w:sz w:val="22"/>
          <w:szCs w:val="22"/>
        </w:rPr>
        <w:t>kg/m</w:t>
      </w:r>
      <w:r w:rsidRPr="001416F7">
        <w:rPr>
          <w:rFonts w:ascii="Arial" w:eastAsiaTheme="minorHAnsi" w:hAnsi="Arial" w:cs="Arial"/>
          <w:color w:val="C45911" w:themeColor="accent2" w:themeShade="BF"/>
          <w:sz w:val="22"/>
          <w:szCs w:val="22"/>
          <w:vertAlign w:val="superscript"/>
        </w:rPr>
        <w:t>3</w:t>
      </w:r>
      <w:r w:rsidRPr="00DD0368">
        <w:rPr>
          <w:rFonts w:ascii="Arial" w:hAnsi="Arial" w:cs="Arial"/>
          <w:bCs/>
          <w:sz w:val="22"/>
          <w:szCs w:val="22"/>
        </w:rPr>
        <w:t>”;</w:t>
      </w:r>
    </w:p>
    <w:p w14:paraId="49930B8E" w14:textId="77777777" w:rsidR="002F5239" w:rsidRPr="006C7CC8" w:rsidRDefault="002F5239" w:rsidP="002F5239">
      <w:pPr>
        <w:jc w:val="both"/>
        <w:rPr>
          <w:rFonts w:ascii="Arial" w:hAnsi="Arial" w:cs="Arial"/>
          <w:sz w:val="22"/>
          <w:szCs w:val="22"/>
        </w:rPr>
      </w:pPr>
    </w:p>
    <w:p w14:paraId="292F109E" w14:textId="762A460B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1.</w:t>
      </w:r>
      <w:r w:rsidRPr="00A121B5">
        <w:rPr>
          <w:rFonts w:ascii="Arial" w:hAnsi="Arial" w:cs="Arial"/>
          <w:sz w:val="22"/>
          <w:szCs w:val="22"/>
        </w:rPr>
        <w:t>pielikuma (Pieteikuma forma) 2.punkt</w:t>
      </w:r>
      <w:r>
        <w:rPr>
          <w:rFonts w:ascii="Arial" w:hAnsi="Arial" w:cs="Arial"/>
          <w:sz w:val="22"/>
          <w:szCs w:val="22"/>
        </w:rPr>
        <w:t>ā</w:t>
      </w:r>
      <w:r w:rsidRPr="00A12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visur, kur pieminēts, frāzi “</w:t>
      </w:r>
      <w:r w:rsidRPr="00A121B5">
        <w:rPr>
          <w:rFonts w:ascii="Arial" w:hAnsi="Arial" w:cs="Arial"/>
          <w:i/>
          <w:iCs/>
          <w:sz w:val="22"/>
          <w:szCs w:val="22"/>
        </w:rPr>
        <w:t xml:space="preserve">par preces </w:t>
      </w:r>
      <w:r w:rsidRPr="00262878">
        <w:rPr>
          <w:rFonts w:ascii="Arial" w:eastAsiaTheme="minorHAnsi" w:hAnsi="Arial" w:cs="Arial"/>
          <w:i/>
          <w:iCs/>
          <w:sz w:val="22"/>
          <w:szCs w:val="22"/>
        </w:rPr>
        <w:t>1L</w:t>
      </w:r>
      <w:r w:rsidRPr="00262878">
        <w:rPr>
          <w:rFonts w:ascii="Arial" w:hAnsi="Arial" w:cs="Arial"/>
          <w:i/>
          <w:iCs/>
          <w:sz w:val="22"/>
          <w:szCs w:val="22"/>
        </w:rPr>
        <w:t xml:space="preserve"> (balonā iepildītās gāzes litru)</w:t>
      </w:r>
      <w:r w:rsidRPr="00262878">
        <w:rPr>
          <w:rFonts w:ascii="Arial" w:eastAsiaTheme="minorHAnsi" w:hAnsi="Arial" w:cs="Arial"/>
          <w:sz w:val="22"/>
          <w:szCs w:val="22"/>
        </w:rPr>
        <w:t>”</w:t>
      </w:r>
      <w:r>
        <w:rPr>
          <w:rFonts w:ascii="Arial" w:eastAsiaTheme="minorHAnsi" w:hAnsi="Arial" w:cs="Arial"/>
          <w:sz w:val="22"/>
          <w:szCs w:val="22"/>
        </w:rPr>
        <w:t xml:space="preserve"> grozīt un izteikt šādā redakcijā</w:t>
      </w:r>
      <w:r w:rsidRPr="00A121B5">
        <w:rPr>
          <w:rFonts w:ascii="Arial" w:hAnsi="Arial" w:cs="Arial"/>
          <w:sz w:val="22"/>
          <w:szCs w:val="22"/>
        </w:rPr>
        <w:t>:</w:t>
      </w:r>
    </w:p>
    <w:p w14:paraId="0D9D4290" w14:textId="4F3DA004" w:rsidR="002F5239" w:rsidRPr="00A121B5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550DCB">
        <w:rPr>
          <w:rFonts w:ascii="Arial" w:eastAsiaTheme="minorHAnsi" w:hAnsi="Arial" w:cs="Arial"/>
          <w:sz w:val="22"/>
          <w:szCs w:val="22"/>
        </w:rPr>
        <w:t xml:space="preserve">par </w:t>
      </w:r>
      <w:r>
        <w:rPr>
          <w:rFonts w:ascii="Arial" w:eastAsiaTheme="minorHAnsi" w:hAnsi="Arial" w:cs="Arial"/>
          <w:sz w:val="22"/>
          <w:szCs w:val="22"/>
        </w:rPr>
        <w:t xml:space="preserve">preces </w:t>
      </w:r>
      <w:r w:rsidRPr="00262878">
        <w:rPr>
          <w:rFonts w:ascii="Arial" w:eastAsiaTheme="minorHAnsi" w:hAnsi="Arial" w:cs="Arial"/>
          <w:color w:val="C45911"/>
          <w:sz w:val="22"/>
          <w:szCs w:val="22"/>
        </w:rPr>
        <w:t>vienu kg/m</w:t>
      </w:r>
      <w:r w:rsidRPr="00262878">
        <w:rPr>
          <w:rFonts w:ascii="Arial" w:eastAsiaTheme="minorHAnsi" w:hAnsi="Arial" w:cs="Arial"/>
          <w:color w:val="C45911"/>
          <w:sz w:val="22"/>
          <w:szCs w:val="22"/>
          <w:vertAlign w:val="superscript"/>
        </w:rPr>
        <w:t>3</w:t>
      </w:r>
      <w:r w:rsidRPr="00262878">
        <w:rPr>
          <w:rFonts w:ascii="Arial" w:hAnsi="Arial" w:cs="Arial"/>
          <w:bCs/>
          <w:color w:val="C45911"/>
          <w:sz w:val="22"/>
          <w:szCs w:val="22"/>
        </w:rPr>
        <w:t>”;</w:t>
      </w:r>
    </w:p>
    <w:p w14:paraId="650F3486" w14:textId="77777777" w:rsidR="002F5239" w:rsidRDefault="002F5239" w:rsidP="002F5239">
      <w:pPr>
        <w:jc w:val="both"/>
        <w:rPr>
          <w:rFonts w:ascii="Arial" w:hAnsi="Arial" w:cs="Arial"/>
          <w:sz w:val="22"/>
          <w:szCs w:val="22"/>
        </w:rPr>
      </w:pPr>
    </w:p>
    <w:p w14:paraId="135EEAF3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2.pielikumā (Finanšu piedāvājums/Tehniskais piedāvājums) 7.ailes nosaukumu “</w:t>
      </w:r>
      <w:r>
        <w:rPr>
          <w:rFonts w:ascii="Arial" w:hAnsi="Arial" w:cs="Arial"/>
          <w:i/>
          <w:iCs/>
          <w:sz w:val="22"/>
          <w:szCs w:val="22"/>
        </w:rPr>
        <w:t xml:space="preserve">Cena par </w:t>
      </w:r>
      <w:r w:rsidRPr="00262878">
        <w:rPr>
          <w:rFonts w:ascii="Arial" w:hAnsi="Arial" w:cs="Arial"/>
          <w:i/>
          <w:iCs/>
          <w:sz w:val="22"/>
          <w:szCs w:val="22"/>
          <w:u w:val="single"/>
        </w:rPr>
        <w:t>preces 1L</w:t>
      </w:r>
      <w:r>
        <w:rPr>
          <w:rFonts w:ascii="Arial" w:hAnsi="Arial" w:cs="Arial"/>
          <w:i/>
          <w:iCs/>
          <w:sz w:val="22"/>
          <w:szCs w:val="22"/>
        </w:rPr>
        <w:t xml:space="preserve"> (balonā iepildītās gāzes litru) EUR (bez PVN)”</w:t>
      </w:r>
      <w:r>
        <w:rPr>
          <w:rFonts w:ascii="Arial" w:hAnsi="Arial" w:cs="Arial"/>
          <w:sz w:val="22"/>
          <w:szCs w:val="22"/>
        </w:rPr>
        <w:t xml:space="preserve"> grozīt un izteikt šādā redakcijā:</w:t>
      </w:r>
    </w:p>
    <w:p w14:paraId="3B681FD4" w14:textId="06E55B06" w:rsidR="002F5239" w:rsidRDefault="002F5239" w:rsidP="002F5239">
      <w:pPr>
        <w:pStyle w:val="ListParagraph"/>
        <w:ind w:left="426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“Cena </w:t>
      </w:r>
      <w:r w:rsidRPr="00550DCB">
        <w:rPr>
          <w:rFonts w:ascii="Arial" w:eastAsiaTheme="minorHAnsi" w:hAnsi="Arial" w:cs="Arial"/>
          <w:sz w:val="22"/>
          <w:szCs w:val="22"/>
        </w:rPr>
        <w:t xml:space="preserve">par </w:t>
      </w:r>
      <w:r>
        <w:rPr>
          <w:rFonts w:ascii="Arial" w:eastAsiaTheme="minorHAnsi" w:hAnsi="Arial" w:cs="Arial"/>
          <w:sz w:val="22"/>
          <w:szCs w:val="22"/>
        </w:rPr>
        <w:t xml:space="preserve">preces </w:t>
      </w:r>
      <w:r w:rsidRPr="00262878">
        <w:rPr>
          <w:rFonts w:ascii="Arial" w:eastAsiaTheme="minorHAnsi" w:hAnsi="Arial" w:cs="Arial"/>
          <w:color w:val="C45911" w:themeColor="accent2" w:themeShade="BF"/>
          <w:sz w:val="22"/>
          <w:szCs w:val="22"/>
          <w:u w:val="single"/>
        </w:rPr>
        <w:t>vienu kg/m</w:t>
      </w:r>
      <w:r w:rsidRPr="00262878">
        <w:rPr>
          <w:rFonts w:ascii="Arial" w:eastAsiaTheme="minorHAnsi" w:hAnsi="Arial" w:cs="Arial"/>
          <w:color w:val="C45911" w:themeColor="accent2" w:themeShade="BF"/>
          <w:sz w:val="22"/>
          <w:szCs w:val="22"/>
          <w:u w:val="single"/>
          <w:vertAlign w:val="superscript"/>
        </w:rPr>
        <w:t>3</w:t>
      </w:r>
      <w:r w:rsidRPr="001416F7">
        <w:rPr>
          <w:rFonts w:ascii="Arial" w:eastAsiaTheme="minorHAnsi" w:hAnsi="Arial" w:cs="Arial"/>
          <w:color w:val="C45911" w:themeColor="accent2" w:themeShade="BF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EUR (bez PVN);</w:t>
      </w:r>
    </w:p>
    <w:p w14:paraId="2499E0A8" w14:textId="77777777" w:rsidR="002F5239" w:rsidRPr="00262878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3E4C624D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sarunu procedūras nolikuma 2.pielikumu (Finanšu piedāvājums/Tehniskais piedāvājums) frāzi </w:t>
      </w:r>
      <w:r>
        <w:rPr>
          <w:rFonts w:ascii="Arial" w:hAnsi="Arial" w:cs="Arial"/>
          <w:i/>
          <w:iCs/>
          <w:sz w:val="22"/>
          <w:szCs w:val="22"/>
        </w:rPr>
        <w:t>“Tehniskās – degošās gāzes</w:t>
      </w:r>
      <w:r>
        <w:rPr>
          <w:rFonts w:ascii="Arial" w:hAnsi="Arial" w:cs="Arial"/>
          <w:sz w:val="22"/>
          <w:szCs w:val="22"/>
        </w:rPr>
        <w:t>” grozīt un izteikt šādā redakcijā:</w:t>
      </w:r>
    </w:p>
    <w:p w14:paraId="1363F293" w14:textId="77777777" w:rsidR="002F5239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24365D">
        <w:rPr>
          <w:rFonts w:ascii="Arial" w:hAnsi="Arial" w:cs="Arial"/>
          <w:color w:val="C45911"/>
          <w:sz w:val="22"/>
          <w:szCs w:val="22"/>
        </w:rPr>
        <w:t>2.daļa Tehniskās – propāna-butāna gāzes</w:t>
      </w:r>
      <w:r>
        <w:rPr>
          <w:rFonts w:ascii="Arial" w:hAnsi="Arial" w:cs="Arial"/>
          <w:sz w:val="22"/>
          <w:szCs w:val="22"/>
        </w:rPr>
        <w:t>”;</w:t>
      </w:r>
    </w:p>
    <w:p w14:paraId="7C5DB9A1" w14:textId="77777777" w:rsidR="002F5239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32A75997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2.pielikumu (Finanšu piedāvājums/Tehniskais piedāvājums) papildināt ar piezīmi šādā redakcijā:</w:t>
      </w:r>
    </w:p>
    <w:p w14:paraId="5924B252" w14:textId="184B33B7" w:rsidR="002F5239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262878">
        <w:rPr>
          <w:rFonts w:ascii="Arial" w:hAnsi="Arial" w:cs="Arial"/>
          <w:color w:val="C45911"/>
          <w:sz w:val="22"/>
          <w:szCs w:val="22"/>
        </w:rPr>
        <w:t xml:space="preserve">2) </w:t>
      </w:r>
      <w:bookmarkStart w:id="0" w:name="_Hlk64906032"/>
      <w:r w:rsidR="00296AA8" w:rsidRPr="005B45FC">
        <w:rPr>
          <w:rFonts w:ascii="Arial" w:hAnsi="Arial" w:cs="Arial"/>
          <w:color w:val="C45911"/>
          <w:sz w:val="22"/>
          <w:szCs w:val="22"/>
        </w:rPr>
        <w:t>aprēķinā 7.ailē piemērojam</w:t>
      </w:r>
      <w:r w:rsidR="00296AA8">
        <w:rPr>
          <w:rFonts w:ascii="Arial" w:hAnsi="Arial" w:cs="Arial"/>
          <w:color w:val="C45911"/>
          <w:sz w:val="22"/>
          <w:szCs w:val="22"/>
        </w:rPr>
        <w:t>s</w:t>
      </w:r>
      <w:r w:rsidR="00296AA8" w:rsidRPr="005B45FC">
        <w:rPr>
          <w:rFonts w:ascii="Arial" w:hAnsi="Arial" w:cs="Arial"/>
          <w:color w:val="C45911"/>
          <w:sz w:val="22"/>
          <w:szCs w:val="22"/>
        </w:rPr>
        <w:t xml:space="preserve"> kg vai m</w:t>
      </w:r>
      <w:r w:rsidR="00296AA8" w:rsidRPr="005B45FC">
        <w:rPr>
          <w:rFonts w:ascii="Arial" w:hAnsi="Arial" w:cs="Arial"/>
          <w:color w:val="C45911"/>
          <w:sz w:val="22"/>
          <w:szCs w:val="22"/>
          <w:vertAlign w:val="superscript"/>
        </w:rPr>
        <w:t>3</w:t>
      </w:r>
      <w:r w:rsidR="00296AA8" w:rsidRPr="005B45FC">
        <w:rPr>
          <w:rFonts w:ascii="Arial" w:hAnsi="Arial" w:cs="Arial"/>
          <w:color w:val="C45911"/>
          <w:sz w:val="22"/>
          <w:szCs w:val="22"/>
        </w:rPr>
        <w:t xml:space="preserve"> </w:t>
      </w:r>
      <w:bookmarkEnd w:id="0"/>
      <w:r w:rsidR="00296AA8">
        <w:rPr>
          <w:rFonts w:ascii="Arial" w:hAnsi="Arial" w:cs="Arial"/>
          <w:color w:val="C45911"/>
          <w:sz w:val="22"/>
          <w:szCs w:val="22"/>
        </w:rPr>
        <w:t>atbilstoši specifiski precei (</w:t>
      </w:r>
      <w:proofErr w:type="spellStart"/>
      <w:r w:rsidR="00296AA8">
        <w:rPr>
          <w:rFonts w:ascii="Arial" w:hAnsi="Arial" w:cs="Arial"/>
          <w:color w:val="C45911"/>
          <w:sz w:val="22"/>
          <w:szCs w:val="22"/>
        </w:rPr>
        <w:t>skat.arī</w:t>
      </w:r>
      <w:proofErr w:type="spellEnd"/>
      <w:r w:rsidR="00296AA8">
        <w:rPr>
          <w:rFonts w:ascii="Arial" w:hAnsi="Arial" w:cs="Arial"/>
          <w:color w:val="C45911"/>
          <w:sz w:val="22"/>
          <w:szCs w:val="22"/>
        </w:rPr>
        <w:t xml:space="preserve"> Tehniskajā specifikācijā</w:t>
      </w:r>
      <w:r w:rsidRPr="00262878">
        <w:rPr>
          <w:rFonts w:ascii="Arial" w:hAnsi="Arial" w:cs="Arial"/>
          <w:sz w:val="22"/>
          <w:szCs w:val="22"/>
        </w:rPr>
        <w:t>”;</w:t>
      </w:r>
    </w:p>
    <w:p w14:paraId="6FD9E407" w14:textId="77777777" w:rsidR="002F5239" w:rsidRPr="002F5239" w:rsidRDefault="002F5239" w:rsidP="002F5239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50DE47F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03F4">
        <w:rPr>
          <w:rFonts w:ascii="Arial" w:hAnsi="Arial" w:cs="Arial"/>
          <w:sz w:val="22"/>
          <w:szCs w:val="22"/>
        </w:rPr>
        <w:t>sarunu procedūras nolikuma 3.pielikuma (Tehniskā specifikācija) tabulā 4.</w:t>
      </w:r>
      <w:r>
        <w:rPr>
          <w:rFonts w:ascii="Arial" w:hAnsi="Arial" w:cs="Arial"/>
          <w:sz w:val="22"/>
          <w:szCs w:val="22"/>
        </w:rPr>
        <w:t>ailē iekļaut nosaukumu šādā redakcijā:</w:t>
      </w:r>
    </w:p>
    <w:p w14:paraId="51038AAB" w14:textId="180BA4F0" w:rsidR="002F5239" w:rsidRDefault="002F5239" w:rsidP="002F5239">
      <w:pPr>
        <w:pStyle w:val="ListParagraph"/>
        <w:ind w:left="426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4365D">
        <w:rPr>
          <w:rFonts w:ascii="Arial" w:hAnsi="Arial" w:cs="Arial"/>
          <w:sz w:val="22"/>
          <w:szCs w:val="22"/>
        </w:rPr>
        <w:t>“</w:t>
      </w:r>
      <w:r w:rsidRPr="0024365D">
        <w:rPr>
          <w:rFonts w:ascii="Arial" w:hAnsi="Arial" w:cs="Arial"/>
          <w:b/>
          <w:i/>
          <w:iCs/>
          <w:color w:val="C45911"/>
          <w:sz w:val="22"/>
          <w:szCs w:val="22"/>
        </w:rPr>
        <w:t>Inventāra (balona) apjoms</w:t>
      </w:r>
      <w:r w:rsidRPr="0024365D">
        <w:rPr>
          <w:rFonts w:ascii="Arial" w:hAnsi="Arial" w:cs="Arial"/>
          <w:b/>
          <w:i/>
          <w:iCs/>
          <w:sz w:val="22"/>
          <w:szCs w:val="22"/>
        </w:rPr>
        <w:t>”;</w:t>
      </w:r>
    </w:p>
    <w:p w14:paraId="11C33A2C" w14:textId="77777777" w:rsidR="00296AA8" w:rsidRPr="00296AA8" w:rsidRDefault="00296AA8" w:rsidP="00296AA8">
      <w:pPr>
        <w:jc w:val="both"/>
        <w:rPr>
          <w:rFonts w:ascii="Arial" w:hAnsi="Arial" w:cs="Arial"/>
          <w:sz w:val="22"/>
          <w:szCs w:val="22"/>
        </w:rPr>
      </w:pPr>
    </w:p>
    <w:p w14:paraId="0FEB943F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</w:t>
      </w:r>
      <w:r w:rsidRPr="0024365D">
        <w:rPr>
          <w:rFonts w:ascii="Arial" w:hAnsi="Arial" w:cs="Arial"/>
          <w:sz w:val="22"/>
          <w:szCs w:val="22"/>
        </w:rPr>
        <w:t xml:space="preserve"> </w:t>
      </w:r>
      <w:r w:rsidRPr="002003F4">
        <w:rPr>
          <w:rFonts w:ascii="Arial" w:hAnsi="Arial" w:cs="Arial"/>
          <w:sz w:val="22"/>
          <w:szCs w:val="22"/>
        </w:rPr>
        <w:t>nolikuma 3.pielikuma (Tehniskā specifikācija) tabulā</w:t>
      </w:r>
      <w:r>
        <w:rPr>
          <w:rFonts w:ascii="Arial" w:hAnsi="Arial" w:cs="Arial"/>
          <w:sz w:val="22"/>
          <w:szCs w:val="22"/>
        </w:rPr>
        <w:t xml:space="preserve"> 10.pozīciju izslēgt (pārcelt uz tabulas 24.pozīciju).</w:t>
      </w:r>
    </w:p>
    <w:p w14:paraId="5BA2EB5C" w14:textId="77777777" w:rsidR="002F5239" w:rsidRPr="002F5239" w:rsidRDefault="002F5239" w:rsidP="002F5239">
      <w:pPr>
        <w:spacing w:after="160" w:line="259" w:lineRule="auto"/>
        <w:rPr>
          <w:rFonts w:ascii="Arial" w:hAnsi="Arial" w:cs="Arial"/>
          <w:sz w:val="22"/>
          <w:szCs w:val="22"/>
          <w:lang w:val="lv-LV"/>
        </w:rPr>
      </w:pPr>
      <w:r w:rsidRPr="002F5239">
        <w:rPr>
          <w:rFonts w:ascii="Arial" w:hAnsi="Arial" w:cs="Arial"/>
          <w:sz w:val="22"/>
          <w:szCs w:val="22"/>
          <w:lang w:val="lv-LV"/>
        </w:rPr>
        <w:br w:type="page"/>
      </w:r>
    </w:p>
    <w:p w14:paraId="142C0449" w14:textId="77777777" w:rsidR="002F5239" w:rsidRPr="002F5239" w:rsidRDefault="002F5239" w:rsidP="002F5239">
      <w:pPr>
        <w:jc w:val="both"/>
        <w:rPr>
          <w:rFonts w:ascii="Arial" w:hAnsi="Arial" w:cs="Arial"/>
          <w:sz w:val="22"/>
          <w:szCs w:val="22"/>
          <w:lang w:val="lv-LV"/>
        </w:rPr>
        <w:sectPr w:rsidR="002F5239" w:rsidRPr="002F5239" w:rsidSect="00847068">
          <w:pgSz w:w="11906" w:h="16838"/>
          <w:pgMar w:top="1440" w:right="709" w:bottom="1440" w:left="1797" w:header="709" w:footer="709" w:gutter="0"/>
          <w:cols w:space="708"/>
          <w:docGrid w:linePitch="360"/>
        </w:sectPr>
      </w:pPr>
    </w:p>
    <w:p w14:paraId="77AD3284" w14:textId="77777777" w:rsidR="002F5239" w:rsidRPr="002F5239" w:rsidRDefault="002F5239" w:rsidP="002F5239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A77F587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</w:t>
      </w:r>
      <w:r w:rsidRPr="0024365D">
        <w:rPr>
          <w:rFonts w:ascii="Arial" w:hAnsi="Arial" w:cs="Arial"/>
          <w:sz w:val="22"/>
          <w:szCs w:val="22"/>
        </w:rPr>
        <w:t xml:space="preserve"> </w:t>
      </w:r>
      <w:r w:rsidRPr="002003F4">
        <w:rPr>
          <w:rFonts w:ascii="Arial" w:hAnsi="Arial" w:cs="Arial"/>
          <w:sz w:val="22"/>
          <w:szCs w:val="22"/>
        </w:rPr>
        <w:t>nolikuma 3.pielikuma (Tehniskā specifikācija) tabulā</w:t>
      </w:r>
      <w:r>
        <w:rPr>
          <w:rFonts w:ascii="Arial" w:hAnsi="Arial" w:cs="Arial"/>
          <w:sz w:val="22"/>
          <w:szCs w:val="22"/>
        </w:rPr>
        <w:t xml:space="preserve"> 11.pozīciju izteikt šādā redakcijā: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51"/>
        <w:gridCol w:w="2137"/>
        <w:gridCol w:w="2323"/>
        <w:gridCol w:w="1708"/>
        <w:gridCol w:w="1387"/>
        <w:gridCol w:w="1557"/>
        <w:gridCol w:w="1078"/>
        <w:gridCol w:w="1104"/>
        <w:gridCol w:w="1256"/>
        <w:gridCol w:w="1211"/>
      </w:tblGrid>
      <w:tr w:rsidR="002F5239" w:rsidRPr="002C40E2" w14:paraId="4689E4FC" w14:textId="77777777" w:rsidTr="001E3650">
        <w:tc>
          <w:tcPr>
            <w:tcW w:w="551" w:type="dxa"/>
          </w:tcPr>
          <w:p w14:paraId="77131461" w14:textId="77777777" w:rsidR="002F5239" w:rsidRPr="00172E27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r w:rsidRPr="00EC3453">
              <w:rPr>
                <w:rFonts w:ascii="Arial" w:hAnsi="Arial" w:cs="Arial"/>
                <w:bCs/>
                <w:lang w:val="lv-LV"/>
              </w:rPr>
              <w:t>11.</w:t>
            </w:r>
          </w:p>
        </w:tc>
        <w:tc>
          <w:tcPr>
            <w:tcW w:w="2137" w:type="dxa"/>
          </w:tcPr>
          <w:p w14:paraId="3201D35C" w14:textId="77777777" w:rsidR="002F5239" w:rsidRPr="00940E8E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r w:rsidRPr="000869DB">
              <w:rPr>
                <w:rFonts w:ascii="Arial" w:hAnsi="Arial" w:cs="Arial"/>
                <w:bCs/>
                <w:color w:val="C45911"/>
                <w:lang w:val="lv-LV"/>
              </w:rPr>
              <w:t>Ogļskābās gāzes un Argona maisījums</w:t>
            </w:r>
          </w:p>
        </w:tc>
        <w:tc>
          <w:tcPr>
            <w:tcW w:w="2323" w:type="dxa"/>
          </w:tcPr>
          <w:p w14:paraId="0B164FA9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1956 saspiesta gāze, C.N.P., 2,2; ISO 14175-M21 (82% argons+18% oglekļa dioksīds)</w:t>
            </w:r>
          </w:p>
        </w:tc>
        <w:tc>
          <w:tcPr>
            <w:tcW w:w="1708" w:type="dxa"/>
          </w:tcPr>
          <w:p w14:paraId="71FAB4B3" w14:textId="77777777" w:rsidR="002F5239" w:rsidRPr="00940E8E" w:rsidRDefault="002F5239" w:rsidP="001E3650">
            <w:pPr>
              <w:rPr>
                <w:rFonts w:ascii="Arial" w:hAnsi="Arial" w:cs="Arial"/>
                <w:bCs/>
                <w:color w:val="ED7D31" w:themeColor="accent2"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50L</w:t>
            </w:r>
            <w:r>
              <w:rPr>
                <w:rFonts w:ascii="Arial" w:hAnsi="Arial" w:cs="Arial"/>
                <w:bCs/>
                <w:color w:val="ED7D31" w:themeColor="accent2"/>
                <w:lang w:val="lv-LV"/>
              </w:rPr>
              <w:t xml:space="preserve"> </w:t>
            </w:r>
            <w:r w:rsidRPr="00B511EE">
              <w:rPr>
                <w:rFonts w:ascii="Arial" w:hAnsi="Arial" w:cs="Arial"/>
                <w:bCs/>
                <w:color w:val="C45911"/>
                <w:lang w:val="lv-LV"/>
              </w:rPr>
              <w:t>(11,8m3, 200bar)</w:t>
            </w:r>
          </w:p>
        </w:tc>
        <w:tc>
          <w:tcPr>
            <w:tcW w:w="1387" w:type="dxa"/>
          </w:tcPr>
          <w:p w14:paraId="39F31A9C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proofErr w:type="spellStart"/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  <w:proofErr w:type="spellEnd"/>
          </w:p>
        </w:tc>
        <w:tc>
          <w:tcPr>
            <w:tcW w:w="1557" w:type="dxa"/>
          </w:tcPr>
          <w:p w14:paraId="3E509595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3</w:t>
            </w:r>
          </w:p>
        </w:tc>
        <w:tc>
          <w:tcPr>
            <w:tcW w:w="1078" w:type="dxa"/>
          </w:tcPr>
          <w:p w14:paraId="348756D6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4" w:type="dxa"/>
          </w:tcPr>
          <w:p w14:paraId="471B2430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256" w:type="dxa"/>
          </w:tcPr>
          <w:p w14:paraId="7748141C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211" w:type="dxa"/>
          </w:tcPr>
          <w:p w14:paraId="23386BBD" w14:textId="77777777" w:rsidR="002F5239" w:rsidRPr="002C40E2" w:rsidRDefault="002F5239" w:rsidP="001E3650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3</w:t>
            </w:r>
          </w:p>
        </w:tc>
      </w:tr>
    </w:tbl>
    <w:p w14:paraId="332281A5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</w:t>
      </w:r>
      <w:r w:rsidRPr="0024365D">
        <w:rPr>
          <w:rFonts w:ascii="Arial" w:hAnsi="Arial" w:cs="Arial"/>
          <w:sz w:val="22"/>
          <w:szCs w:val="22"/>
        </w:rPr>
        <w:t xml:space="preserve"> </w:t>
      </w:r>
      <w:r w:rsidRPr="002003F4">
        <w:rPr>
          <w:rFonts w:ascii="Arial" w:hAnsi="Arial" w:cs="Arial"/>
          <w:sz w:val="22"/>
          <w:szCs w:val="22"/>
        </w:rPr>
        <w:t>nolikuma 3.pielikuma (Tehniskā specifikācija) tabul</w:t>
      </w:r>
      <w:r>
        <w:rPr>
          <w:rFonts w:ascii="Arial" w:hAnsi="Arial" w:cs="Arial"/>
          <w:sz w:val="22"/>
          <w:szCs w:val="22"/>
        </w:rPr>
        <w:t>u papildināt ar 24.pozīciju šādā redakcijā: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51"/>
        <w:gridCol w:w="2137"/>
        <w:gridCol w:w="2323"/>
        <w:gridCol w:w="1708"/>
        <w:gridCol w:w="1387"/>
        <w:gridCol w:w="1557"/>
        <w:gridCol w:w="1078"/>
        <w:gridCol w:w="1104"/>
        <w:gridCol w:w="1256"/>
        <w:gridCol w:w="1211"/>
      </w:tblGrid>
      <w:tr w:rsidR="002F5239" w:rsidRPr="002C40E2" w14:paraId="167F3A6F" w14:textId="77777777" w:rsidTr="001E3650">
        <w:tc>
          <w:tcPr>
            <w:tcW w:w="551" w:type="dxa"/>
          </w:tcPr>
          <w:p w14:paraId="4DD47893" w14:textId="77777777" w:rsidR="002F5239" w:rsidRPr="005B45FC" w:rsidRDefault="002F5239" w:rsidP="001E3650">
            <w:pPr>
              <w:rPr>
                <w:rFonts w:ascii="Arial" w:hAnsi="Arial" w:cs="Arial"/>
                <w:bCs/>
                <w:color w:val="C45911"/>
                <w:lang w:val="lv-LV"/>
              </w:rPr>
            </w:pPr>
            <w:r w:rsidRPr="005B45FC">
              <w:rPr>
                <w:rFonts w:ascii="Arial" w:hAnsi="Arial" w:cs="Arial"/>
                <w:bCs/>
                <w:color w:val="C45911"/>
                <w:lang w:val="lv-LV"/>
              </w:rPr>
              <w:t>24.</w:t>
            </w:r>
          </w:p>
        </w:tc>
        <w:tc>
          <w:tcPr>
            <w:tcW w:w="2137" w:type="dxa"/>
          </w:tcPr>
          <w:p w14:paraId="6B226CE0" w14:textId="77777777" w:rsidR="002F5239" w:rsidRPr="005B45FC" w:rsidRDefault="002F5239" w:rsidP="001E3650">
            <w:pPr>
              <w:rPr>
                <w:rFonts w:ascii="Arial" w:hAnsi="Arial" w:cs="Arial"/>
                <w:bCs/>
                <w:color w:val="C45911"/>
                <w:lang w:val="lv-LV"/>
              </w:rPr>
            </w:pPr>
            <w:r w:rsidRPr="005B45FC">
              <w:rPr>
                <w:rFonts w:ascii="Arial" w:hAnsi="Arial" w:cs="Arial"/>
                <w:bCs/>
                <w:color w:val="C45911"/>
                <w:lang w:val="lv-LV"/>
              </w:rPr>
              <w:t>Ogļūdeņražu gāzu maisījums (satur propānu, butānu), 2.1</w:t>
            </w:r>
          </w:p>
        </w:tc>
        <w:tc>
          <w:tcPr>
            <w:tcW w:w="2323" w:type="dxa"/>
          </w:tcPr>
          <w:p w14:paraId="22B7C689" w14:textId="77777777" w:rsidR="002F5239" w:rsidRPr="005B45FC" w:rsidRDefault="002F5239" w:rsidP="001E3650">
            <w:pPr>
              <w:rPr>
                <w:rFonts w:ascii="Arial" w:hAnsi="Arial" w:cs="Arial"/>
                <w:bCs/>
                <w:color w:val="C45911"/>
                <w:lang w:val="lv-LV"/>
              </w:rPr>
            </w:pPr>
            <w:r w:rsidRPr="005B45FC">
              <w:rPr>
                <w:rFonts w:ascii="Arial" w:hAnsi="Arial" w:cs="Arial"/>
                <w:bCs/>
                <w:color w:val="C45911"/>
                <w:lang w:val="lv-LV"/>
              </w:rPr>
              <w:t>UN 1965, sašķidrināts, C.N.P. (satur propānu, butānu), 2.1.; ISO 7941:1988; GOST 33012-2014</w:t>
            </w:r>
          </w:p>
        </w:tc>
        <w:tc>
          <w:tcPr>
            <w:tcW w:w="1708" w:type="dxa"/>
          </w:tcPr>
          <w:p w14:paraId="7F4844AA" w14:textId="77777777" w:rsidR="002F5239" w:rsidRPr="00940E8E" w:rsidRDefault="002F5239" w:rsidP="001E3650">
            <w:pPr>
              <w:rPr>
                <w:rFonts w:ascii="Arial" w:hAnsi="Arial" w:cs="Arial"/>
                <w:bCs/>
                <w:color w:val="ED7D31" w:themeColor="accent2"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5L</w:t>
            </w:r>
            <w:r>
              <w:rPr>
                <w:rFonts w:ascii="Arial" w:hAnsi="Arial" w:cs="Arial"/>
                <w:bCs/>
                <w:color w:val="ED7D31" w:themeColor="accent2"/>
                <w:lang w:val="lv-LV"/>
              </w:rPr>
              <w:t xml:space="preserve"> </w:t>
            </w:r>
            <w:r w:rsidRPr="000869DB">
              <w:rPr>
                <w:rFonts w:ascii="Arial" w:hAnsi="Arial" w:cs="Arial"/>
                <w:bCs/>
                <w:color w:val="C45911"/>
                <w:lang w:val="lv-LV"/>
              </w:rPr>
              <w:t>(2,1kg)</w:t>
            </w:r>
            <w:r w:rsidRPr="000869DB">
              <w:rPr>
                <w:rStyle w:val="FootnoteReference"/>
                <w:rFonts w:ascii="Arial" w:eastAsiaTheme="minorHAnsi" w:hAnsi="Arial" w:cs="Arial"/>
                <w:color w:val="C45911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387" w:type="dxa"/>
          </w:tcPr>
          <w:p w14:paraId="127F383A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proofErr w:type="spellStart"/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  <w:proofErr w:type="spellEnd"/>
          </w:p>
        </w:tc>
        <w:tc>
          <w:tcPr>
            <w:tcW w:w="1557" w:type="dxa"/>
          </w:tcPr>
          <w:p w14:paraId="359CD653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12</w:t>
            </w:r>
          </w:p>
        </w:tc>
        <w:tc>
          <w:tcPr>
            <w:tcW w:w="1078" w:type="dxa"/>
          </w:tcPr>
          <w:p w14:paraId="5CD6EC0B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4" w:type="dxa"/>
          </w:tcPr>
          <w:p w14:paraId="3C2A3D2F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256" w:type="dxa"/>
          </w:tcPr>
          <w:p w14:paraId="3B7A1016" w14:textId="77777777" w:rsidR="002F5239" w:rsidRPr="002C40E2" w:rsidRDefault="002F5239" w:rsidP="001E3650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211" w:type="dxa"/>
          </w:tcPr>
          <w:p w14:paraId="54C7F7EE" w14:textId="77777777" w:rsidR="002F5239" w:rsidRPr="002C40E2" w:rsidRDefault="002F5239" w:rsidP="001E3650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12</w:t>
            </w:r>
          </w:p>
        </w:tc>
      </w:tr>
    </w:tbl>
    <w:p w14:paraId="29F1670D" w14:textId="77777777" w:rsidR="002F5239" w:rsidRPr="0024365D" w:rsidRDefault="002F5239" w:rsidP="002F52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0B3670" w14:textId="77777777" w:rsidR="002F5239" w:rsidRDefault="002F5239" w:rsidP="002F523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</w:t>
      </w:r>
      <w:r w:rsidRPr="0024365D">
        <w:rPr>
          <w:rFonts w:ascii="Arial" w:hAnsi="Arial" w:cs="Arial"/>
          <w:sz w:val="22"/>
          <w:szCs w:val="22"/>
        </w:rPr>
        <w:t xml:space="preserve"> </w:t>
      </w:r>
      <w:r w:rsidRPr="002003F4">
        <w:rPr>
          <w:rFonts w:ascii="Arial" w:hAnsi="Arial" w:cs="Arial"/>
          <w:sz w:val="22"/>
          <w:szCs w:val="22"/>
        </w:rPr>
        <w:t>nolikuma 3.pielikuma (Tehniskā specifikācija) tabul</w:t>
      </w:r>
      <w:r>
        <w:rPr>
          <w:rFonts w:ascii="Arial" w:hAnsi="Arial" w:cs="Arial"/>
          <w:sz w:val="22"/>
          <w:szCs w:val="22"/>
        </w:rPr>
        <w:t>ā frāzi “</w:t>
      </w:r>
      <w:r>
        <w:rPr>
          <w:rFonts w:ascii="Arial" w:hAnsi="Arial" w:cs="Arial"/>
          <w:i/>
          <w:iCs/>
          <w:sz w:val="22"/>
          <w:szCs w:val="22"/>
        </w:rPr>
        <w:t>2.daļa “Tehniskās – degošās gāzes</w:t>
      </w:r>
      <w:r>
        <w:rPr>
          <w:rFonts w:ascii="Arial" w:hAnsi="Arial" w:cs="Arial"/>
          <w:sz w:val="22"/>
          <w:szCs w:val="22"/>
        </w:rPr>
        <w:t>” grozīt un izteikt šādā redakcijā:</w:t>
      </w:r>
    </w:p>
    <w:p w14:paraId="223442ED" w14:textId="77777777" w:rsidR="002F5239" w:rsidRDefault="002F5239" w:rsidP="002F523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296AA8">
        <w:rPr>
          <w:rFonts w:ascii="Arial" w:hAnsi="Arial" w:cs="Arial"/>
          <w:color w:val="C45911"/>
          <w:sz w:val="22"/>
          <w:szCs w:val="22"/>
        </w:rPr>
        <w:t>2.daļa “</w:t>
      </w:r>
      <w:r w:rsidRPr="005B45FC">
        <w:rPr>
          <w:rFonts w:ascii="Arial" w:hAnsi="Arial" w:cs="Arial"/>
          <w:color w:val="C45911"/>
          <w:sz w:val="22"/>
          <w:szCs w:val="22"/>
        </w:rPr>
        <w:t>Tehniskās –propāna-butāna gāzes</w:t>
      </w:r>
      <w:r>
        <w:rPr>
          <w:rFonts w:ascii="Arial" w:hAnsi="Arial" w:cs="Arial"/>
          <w:color w:val="C45911"/>
          <w:sz w:val="22"/>
          <w:szCs w:val="22"/>
        </w:rPr>
        <w:t>”</w:t>
      </w:r>
      <w:r w:rsidRPr="0024365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14:paraId="49F84893" w14:textId="77777777" w:rsidR="002F5239" w:rsidRPr="00847068" w:rsidRDefault="002F5239" w:rsidP="002F5239">
      <w:pPr>
        <w:spacing w:after="160" w:line="259" w:lineRule="auto"/>
        <w:rPr>
          <w:rFonts w:ascii="Arial" w:eastAsia="Calibri" w:hAnsi="Arial" w:cs="Arial"/>
          <w:sz w:val="22"/>
          <w:szCs w:val="22"/>
          <w:lang w:val="lv-LV"/>
        </w:rPr>
      </w:pPr>
    </w:p>
    <w:p w14:paraId="121C6A30" w14:textId="77777777" w:rsidR="00212EF4" w:rsidRPr="002F5239" w:rsidRDefault="00212EF4">
      <w:pPr>
        <w:rPr>
          <w:lang w:val="lv-LV"/>
        </w:rPr>
      </w:pPr>
    </w:p>
    <w:sectPr w:rsidR="00212EF4" w:rsidRPr="002F5239" w:rsidSect="00B511EE">
      <w:pgSz w:w="16838" w:h="11906" w:orient="landscape"/>
      <w:pgMar w:top="179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F4"/>
    <w:rsid w:val="00212EF4"/>
    <w:rsid w:val="00296AA8"/>
    <w:rsid w:val="002F5239"/>
    <w:rsid w:val="00B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154ED"/>
  <w15:chartTrackingRefBased/>
  <w15:docId w15:val="{4CE92FEB-3F10-4E5F-BD53-84D924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2F5239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2F5239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,Bullets Char"/>
    <w:link w:val="ListParagraph"/>
    <w:uiPriority w:val="34"/>
    <w:qFormat/>
    <w:locked/>
    <w:rsid w:val="002F5239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Default">
    <w:name w:val="Default"/>
    <w:rsid w:val="002F5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F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2F5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1768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2021-02-22T15:18:00Z</dcterms:created>
  <dcterms:modified xsi:type="dcterms:W3CDTF">2021-02-22T16:36:00Z</dcterms:modified>
</cp:coreProperties>
</file>