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46870" w14:textId="77777777" w:rsidR="008F4627" w:rsidRPr="008F4627" w:rsidRDefault="008F4627">
      <w:pPr>
        <w:rPr>
          <w:i/>
        </w:rPr>
      </w:pPr>
    </w:p>
    <w:tbl>
      <w:tblPr>
        <w:tblStyle w:val="TableGrid"/>
        <w:tblW w:w="0" w:type="auto"/>
        <w:jc w:val="center"/>
        <w:tblLook w:val="04A0" w:firstRow="1" w:lastRow="0" w:firstColumn="1" w:lastColumn="0" w:noHBand="0" w:noVBand="1"/>
      </w:tblPr>
      <w:tblGrid>
        <w:gridCol w:w="1762"/>
        <w:gridCol w:w="4754"/>
        <w:gridCol w:w="6379"/>
      </w:tblGrid>
      <w:tr w:rsidR="00817707" w:rsidRPr="00EF4FC8" w14:paraId="1CF81868" w14:textId="77777777" w:rsidTr="00971F10">
        <w:trPr>
          <w:trHeight w:val="562"/>
          <w:jc w:val="center"/>
        </w:trPr>
        <w:tc>
          <w:tcPr>
            <w:tcW w:w="12895" w:type="dxa"/>
            <w:gridSpan w:val="3"/>
          </w:tcPr>
          <w:p w14:paraId="56B5F154" w14:textId="012A917E" w:rsidR="00817707" w:rsidRPr="00E50022" w:rsidRDefault="00E50022" w:rsidP="00851E6E">
            <w:pPr>
              <w:spacing w:before="120" w:after="120"/>
              <w:jc w:val="center"/>
              <w:rPr>
                <w:b/>
                <w:szCs w:val="24"/>
              </w:rPr>
            </w:pPr>
            <w:r w:rsidRPr="00E50022">
              <w:rPr>
                <w:b/>
                <w:szCs w:val="24"/>
                <w:lang w:eastAsia="lv-LV"/>
              </w:rPr>
              <w:t>“Rīgas dzelzceļa mezgla posma Sarkandaugava – Mangaļi –</w:t>
            </w:r>
            <w:bookmarkStart w:id="0" w:name="_GoBack"/>
            <w:bookmarkEnd w:id="0"/>
            <w:r w:rsidRPr="00E50022">
              <w:rPr>
                <w:b/>
                <w:szCs w:val="24"/>
                <w:lang w:eastAsia="lv-LV"/>
              </w:rPr>
              <w:t xml:space="preserve"> Ziemeļblāzma modernizācija: būvuzraudzība”</w:t>
            </w:r>
            <w:r w:rsidRPr="00E50022">
              <w:rPr>
                <w:b/>
                <w:i/>
                <w:szCs w:val="24"/>
              </w:rPr>
              <w:t xml:space="preserve"> </w:t>
            </w:r>
            <w:r w:rsidR="00817707" w:rsidRPr="00E50022">
              <w:rPr>
                <w:rFonts w:eastAsia="Times New Roman"/>
                <w:b/>
                <w:szCs w:val="24"/>
              </w:rPr>
              <w:t xml:space="preserve">iepirkuma identifikācijas numurs: </w:t>
            </w:r>
            <w:r w:rsidRPr="00E50022">
              <w:rPr>
                <w:b/>
                <w:bCs/>
                <w:szCs w:val="24"/>
              </w:rPr>
              <w:t>LDZ 2017/8-IB</w:t>
            </w:r>
            <w:r w:rsidRPr="00E50022">
              <w:rPr>
                <w:b/>
                <w:szCs w:val="24"/>
              </w:rPr>
              <w:t>/6.2.1.2/16/I/001/02-01</w:t>
            </w:r>
          </w:p>
        </w:tc>
      </w:tr>
      <w:tr w:rsidR="00294A67" w:rsidRPr="00EF4FC8" w14:paraId="49D5DBA2" w14:textId="77777777" w:rsidTr="00971F10">
        <w:trPr>
          <w:trHeight w:val="562"/>
          <w:jc w:val="center"/>
        </w:trPr>
        <w:tc>
          <w:tcPr>
            <w:tcW w:w="12895" w:type="dxa"/>
            <w:gridSpan w:val="3"/>
          </w:tcPr>
          <w:p w14:paraId="2B753097" w14:textId="61D23D17" w:rsidR="00294A67" w:rsidRPr="00817707" w:rsidRDefault="00294A67" w:rsidP="00D92E5B">
            <w:pPr>
              <w:pStyle w:val="Nos2"/>
              <w:rPr>
                <w:b/>
                <w:sz w:val="24"/>
                <w:szCs w:val="24"/>
                <w:lang w:eastAsia="lv-LV"/>
              </w:rPr>
            </w:pPr>
            <w:r>
              <w:rPr>
                <w:b/>
                <w:sz w:val="24"/>
                <w:szCs w:val="24"/>
                <w:lang w:eastAsia="lv-LV"/>
              </w:rPr>
              <w:t>Grozījumi Nr.2</w:t>
            </w:r>
            <w:r w:rsidR="008427A7">
              <w:rPr>
                <w:b/>
                <w:sz w:val="24"/>
                <w:szCs w:val="24"/>
                <w:lang w:eastAsia="lv-LV"/>
              </w:rPr>
              <w:t xml:space="preserve">  </w:t>
            </w:r>
            <w:r w:rsidR="008427A7" w:rsidRPr="008427A7">
              <w:rPr>
                <w:i/>
                <w:sz w:val="24"/>
                <w:szCs w:val="24"/>
                <w:lang w:eastAsia="lv-LV"/>
              </w:rPr>
              <w:t xml:space="preserve">(apstiprināti 2017.gada </w:t>
            </w:r>
            <w:r w:rsidR="00D92E5B">
              <w:rPr>
                <w:i/>
                <w:sz w:val="24"/>
                <w:szCs w:val="24"/>
                <w:lang w:eastAsia="lv-LV"/>
              </w:rPr>
              <w:t>1.jūnija</w:t>
            </w:r>
            <w:r w:rsidR="008427A7" w:rsidRPr="008427A7">
              <w:rPr>
                <w:i/>
                <w:sz w:val="24"/>
                <w:szCs w:val="24"/>
                <w:lang w:eastAsia="lv-LV"/>
              </w:rPr>
              <w:t xml:space="preserve"> </w:t>
            </w:r>
            <w:r w:rsidR="001C212B" w:rsidRPr="008427A7">
              <w:rPr>
                <w:i/>
                <w:sz w:val="24"/>
                <w:szCs w:val="24"/>
                <w:lang w:eastAsia="lv-LV"/>
              </w:rPr>
              <w:t xml:space="preserve">Iepirkuma komisijas </w:t>
            </w:r>
            <w:r w:rsidR="008427A7" w:rsidRPr="008427A7">
              <w:rPr>
                <w:i/>
                <w:sz w:val="24"/>
                <w:szCs w:val="24"/>
                <w:lang w:eastAsia="lv-LV"/>
              </w:rPr>
              <w:t>4.sēdē)</w:t>
            </w:r>
          </w:p>
        </w:tc>
      </w:tr>
      <w:tr w:rsidR="00817707" w:rsidRPr="00EF4FC8" w14:paraId="1511ABCD" w14:textId="77777777" w:rsidTr="00971F10">
        <w:trPr>
          <w:jc w:val="center"/>
        </w:trPr>
        <w:tc>
          <w:tcPr>
            <w:tcW w:w="1762" w:type="dxa"/>
          </w:tcPr>
          <w:p w14:paraId="2927E4FD" w14:textId="627E74BB" w:rsidR="00817707" w:rsidRPr="00EF4FC8" w:rsidRDefault="00817707" w:rsidP="00817707">
            <w:pPr>
              <w:rPr>
                <w:b/>
                <w:szCs w:val="24"/>
              </w:rPr>
            </w:pPr>
            <w:r>
              <w:rPr>
                <w:b/>
                <w:szCs w:val="24"/>
              </w:rPr>
              <w:t>Labojuma vieta nolikuma dokumentācijā</w:t>
            </w:r>
          </w:p>
        </w:tc>
        <w:tc>
          <w:tcPr>
            <w:tcW w:w="4754" w:type="dxa"/>
          </w:tcPr>
          <w:p w14:paraId="1D56371A" w14:textId="77777777" w:rsidR="00294A67" w:rsidRDefault="00294A67" w:rsidP="00817707">
            <w:pPr>
              <w:jc w:val="center"/>
              <w:rPr>
                <w:b/>
                <w:szCs w:val="24"/>
              </w:rPr>
            </w:pPr>
          </w:p>
          <w:p w14:paraId="7A887FB2" w14:textId="7B9C64E8" w:rsidR="00817707" w:rsidRPr="00EF4FC8" w:rsidRDefault="00817707" w:rsidP="00817707">
            <w:pPr>
              <w:jc w:val="center"/>
              <w:rPr>
                <w:b/>
                <w:szCs w:val="24"/>
              </w:rPr>
            </w:pPr>
            <w:r w:rsidRPr="00EF4FC8">
              <w:rPr>
                <w:b/>
                <w:szCs w:val="24"/>
              </w:rPr>
              <w:t>Sākotnējā nolikuma redakcija</w:t>
            </w:r>
          </w:p>
        </w:tc>
        <w:tc>
          <w:tcPr>
            <w:tcW w:w="6379" w:type="dxa"/>
          </w:tcPr>
          <w:p w14:paraId="0F8CAA41" w14:textId="77777777" w:rsidR="00294A67" w:rsidRDefault="00294A67" w:rsidP="00817707">
            <w:pPr>
              <w:jc w:val="center"/>
              <w:rPr>
                <w:b/>
                <w:szCs w:val="24"/>
              </w:rPr>
            </w:pPr>
          </w:p>
          <w:p w14:paraId="6197BBEF" w14:textId="39D8132A" w:rsidR="00817707" w:rsidRPr="00EF4FC8" w:rsidRDefault="00817707" w:rsidP="00817707">
            <w:pPr>
              <w:jc w:val="center"/>
              <w:rPr>
                <w:b/>
                <w:szCs w:val="24"/>
              </w:rPr>
            </w:pPr>
            <w:r w:rsidRPr="00EF4FC8">
              <w:rPr>
                <w:b/>
                <w:szCs w:val="24"/>
              </w:rPr>
              <w:t>Labotā redakcija nolikumā</w:t>
            </w:r>
          </w:p>
        </w:tc>
      </w:tr>
      <w:tr w:rsidR="00EF4FC8" w:rsidRPr="00EF4FC8" w14:paraId="5215A284" w14:textId="77777777" w:rsidTr="00971F10">
        <w:trPr>
          <w:jc w:val="center"/>
        </w:trPr>
        <w:tc>
          <w:tcPr>
            <w:tcW w:w="1762" w:type="dxa"/>
          </w:tcPr>
          <w:p w14:paraId="74CD0F0A" w14:textId="201ADF6A" w:rsidR="00EF4FC8" w:rsidRPr="00EF4FC8" w:rsidRDefault="00E50022" w:rsidP="000E624B">
            <w:pPr>
              <w:rPr>
                <w:szCs w:val="24"/>
              </w:rPr>
            </w:pPr>
            <w:r>
              <w:rPr>
                <w:szCs w:val="24"/>
              </w:rPr>
              <w:t>Nolikuma 1.1.17</w:t>
            </w:r>
            <w:r w:rsidR="00EF4FC8" w:rsidRPr="00EF4FC8">
              <w:rPr>
                <w:szCs w:val="24"/>
              </w:rPr>
              <w:t>.p.</w:t>
            </w:r>
          </w:p>
        </w:tc>
        <w:tc>
          <w:tcPr>
            <w:tcW w:w="4754" w:type="dxa"/>
          </w:tcPr>
          <w:p w14:paraId="476F3704" w14:textId="00F0B396" w:rsidR="00EF4FC8" w:rsidRPr="00EF4FC8" w:rsidRDefault="00EF4FC8" w:rsidP="00EF4FC8">
            <w:pPr>
              <w:rPr>
                <w:bCs/>
                <w:i/>
                <w:szCs w:val="24"/>
              </w:rPr>
            </w:pPr>
            <w:r w:rsidRPr="00EF4FC8">
              <w:rPr>
                <w:i/>
                <w:szCs w:val="24"/>
              </w:rPr>
              <w:t>kredītiestāde (turpmāk saukta arī kā nodrošinājuma devējs) - Eiropas Savienības, Eiropas Ekonomikas zonas dalībvalstī vai Pasaules tirdzniecības organizācijas dalībvalstī reģistrēta kredītiestāde;</w:t>
            </w:r>
          </w:p>
        </w:tc>
        <w:tc>
          <w:tcPr>
            <w:tcW w:w="6379" w:type="dxa"/>
          </w:tcPr>
          <w:p w14:paraId="57B19107" w14:textId="6794BAD1" w:rsidR="00EF4FC8" w:rsidRPr="00EF4FC8" w:rsidRDefault="00EF4FC8" w:rsidP="00817707">
            <w:pPr>
              <w:spacing w:after="120"/>
              <w:rPr>
                <w:szCs w:val="24"/>
              </w:rPr>
            </w:pPr>
            <w:r w:rsidRPr="00EF4FC8">
              <w:rPr>
                <w:szCs w:val="24"/>
              </w:rPr>
              <w:t xml:space="preserve"> </w:t>
            </w:r>
            <w:r>
              <w:rPr>
                <w:szCs w:val="24"/>
              </w:rPr>
              <w:t>“</w:t>
            </w:r>
            <w:r w:rsidRPr="00EF4FC8">
              <w:rPr>
                <w:szCs w:val="24"/>
              </w:rPr>
              <w:t>kredītiestāde (turpmāk saukta arī kā nodrošinājuma devējs) - Eiropas Savienības vai Eiropas Ekonomikas zonas valstī reģistrēta kredītiestāde, tās filiāle vai ārvalsts kredītiestādes filiāle</w:t>
            </w:r>
            <w:r>
              <w:rPr>
                <w:szCs w:val="24"/>
              </w:rPr>
              <w:t>”</w:t>
            </w:r>
            <w:r w:rsidRPr="00EF4FC8">
              <w:rPr>
                <w:szCs w:val="24"/>
              </w:rPr>
              <w:t>;</w:t>
            </w:r>
          </w:p>
        </w:tc>
      </w:tr>
      <w:tr w:rsidR="00EF4FC8" w:rsidRPr="00EF4FC8" w14:paraId="61FBEDFA" w14:textId="77777777" w:rsidTr="00971F10">
        <w:trPr>
          <w:jc w:val="center"/>
        </w:trPr>
        <w:tc>
          <w:tcPr>
            <w:tcW w:w="1762" w:type="dxa"/>
          </w:tcPr>
          <w:p w14:paraId="09779895" w14:textId="2345E0FE" w:rsidR="00EF4FC8" w:rsidRPr="00EF4FC8" w:rsidRDefault="00E50022" w:rsidP="000E624B">
            <w:pPr>
              <w:rPr>
                <w:szCs w:val="24"/>
              </w:rPr>
            </w:pPr>
            <w:r>
              <w:rPr>
                <w:szCs w:val="24"/>
              </w:rPr>
              <w:t>Nolikuma 1.1.18</w:t>
            </w:r>
            <w:r w:rsidR="00EF4FC8" w:rsidRPr="00EF4FC8">
              <w:rPr>
                <w:szCs w:val="24"/>
              </w:rPr>
              <w:t>.p.</w:t>
            </w:r>
          </w:p>
        </w:tc>
        <w:tc>
          <w:tcPr>
            <w:tcW w:w="4754" w:type="dxa"/>
          </w:tcPr>
          <w:p w14:paraId="4C253E41" w14:textId="016EAA56" w:rsidR="00EF4FC8" w:rsidRPr="00EF4FC8" w:rsidRDefault="00EF4FC8" w:rsidP="001C212B">
            <w:pPr>
              <w:rPr>
                <w:i/>
                <w:szCs w:val="24"/>
              </w:rPr>
            </w:pPr>
            <w:r w:rsidRPr="00EF4FC8">
              <w:rPr>
                <w:i/>
                <w:szCs w:val="24"/>
              </w:rPr>
              <w:t>apdrošināšanas sabiedrība (turpmāk saukta arī kā nodrošinājuma devējs) - Eiropas Savienības, Eiropas Ekonomikas zonas dalībvalstī vai Pasaules tirdzniecības organizācijas dalībvalstī reģistrēta apdrošināšanas sabiedrība;</w:t>
            </w:r>
          </w:p>
        </w:tc>
        <w:tc>
          <w:tcPr>
            <w:tcW w:w="6379" w:type="dxa"/>
          </w:tcPr>
          <w:p w14:paraId="59BA7A8A" w14:textId="7BB87C4C" w:rsidR="00EF4FC8" w:rsidRPr="00EF4FC8" w:rsidRDefault="00EF4FC8" w:rsidP="00EF4FC8">
            <w:pPr>
              <w:spacing w:after="120"/>
              <w:rPr>
                <w:szCs w:val="24"/>
              </w:rPr>
            </w:pPr>
            <w:r>
              <w:rPr>
                <w:szCs w:val="24"/>
              </w:rPr>
              <w:t>“</w:t>
            </w:r>
            <w:r w:rsidRPr="00EF4FC8">
              <w:rPr>
                <w:szCs w:val="24"/>
              </w:rPr>
              <w:t>apdrošināšanas sabiedrība (turpmāk saukta arī kā nodrošinājuma devējs) - Latvijas Republikā reģistrēta akciju sabiedrība vai Eiropas komercsabiedrība, vai savstarpējās apdrošināšanas kooperatīvā sabiedrība, kurai saskaņā ar Apdrošināšanas un pārapdrošināšanas likumu ir tiesības veikt apdrošināšanu</w:t>
            </w:r>
            <w:r>
              <w:rPr>
                <w:szCs w:val="24"/>
              </w:rPr>
              <w:t>”</w:t>
            </w:r>
            <w:r w:rsidRPr="00EF4FC8">
              <w:rPr>
                <w:szCs w:val="24"/>
              </w:rPr>
              <w:t>;</w:t>
            </w:r>
          </w:p>
        </w:tc>
      </w:tr>
      <w:tr w:rsidR="00EF4FC8" w:rsidRPr="00EF4FC8" w14:paraId="6A432390" w14:textId="77777777" w:rsidTr="00971F10">
        <w:trPr>
          <w:jc w:val="center"/>
        </w:trPr>
        <w:tc>
          <w:tcPr>
            <w:tcW w:w="1762" w:type="dxa"/>
          </w:tcPr>
          <w:p w14:paraId="2C8277CF" w14:textId="30B3843A" w:rsidR="00EF4FC8" w:rsidRPr="00EF4FC8" w:rsidRDefault="00EF4FC8" w:rsidP="000E624B">
            <w:pPr>
              <w:rPr>
                <w:szCs w:val="24"/>
              </w:rPr>
            </w:pPr>
            <w:r w:rsidRPr="00EF4FC8">
              <w:rPr>
                <w:szCs w:val="24"/>
              </w:rPr>
              <w:t>Nolikuma 1.6.4.2.p.</w:t>
            </w:r>
          </w:p>
        </w:tc>
        <w:tc>
          <w:tcPr>
            <w:tcW w:w="4754" w:type="dxa"/>
          </w:tcPr>
          <w:p w14:paraId="7F2D20AD" w14:textId="1E013DFB" w:rsidR="00EF4FC8" w:rsidRPr="00EF4FC8" w:rsidRDefault="00EF4FC8" w:rsidP="00E766EE">
            <w:pPr>
              <w:rPr>
                <w:i/>
                <w:szCs w:val="24"/>
              </w:rPr>
            </w:pPr>
            <w:r w:rsidRPr="00EF4FC8">
              <w:rPr>
                <w:i/>
                <w:szCs w:val="24"/>
              </w:rPr>
              <w:t>līdz iepirkuma līguma noslēgšanai un līguma nodrošinājuma iesniegšanai</w:t>
            </w:r>
          </w:p>
          <w:p w14:paraId="243AF8B2" w14:textId="77777777" w:rsidR="00EF4FC8" w:rsidRPr="00EF4FC8" w:rsidRDefault="00EF4FC8" w:rsidP="00E766EE">
            <w:pPr>
              <w:rPr>
                <w:bCs/>
                <w:i/>
                <w:szCs w:val="24"/>
              </w:rPr>
            </w:pPr>
          </w:p>
        </w:tc>
        <w:tc>
          <w:tcPr>
            <w:tcW w:w="6379" w:type="dxa"/>
          </w:tcPr>
          <w:p w14:paraId="59854F61" w14:textId="19C75F22" w:rsidR="00EF4FC8" w:rsidRPr="00EF4FC8" w:rsidRDefault="00EF4FC8" w:rsidP="00464BB3">
            <w:pPr>
              <w:spacing w:after="120"/>
              <w:rPr>
                <w:szCs w:val="24"/>
              </w:rPr>
            </w:pPr>
            <w:r w:rsidRPr="00EF4FC8">
              <w:rPr>
                <w:szCs w:val="24"/>
              </w:rPr>
              <w:t xml:space="preserve"> </w:t>
            </w:r>
            <w:r>
              <w:rPr>
                <w:szCs w:val="24"/>
              </w:rPr>
              <w:t>“</w:t>
            </w:r>
            <w:r w:rsidRPr="00EF4FC8">
              <w:rPr>
                <w:szCs w:val="24"/>
              </w:rPr>
              <w:t xml:space="preserve">līdz iepirkuma līguma nodrošinājuma iesniegšanai </w:t>
            </w:r>
            <w:r>
              <w:rPr>
                <w:szCs w:val="24"/>
              </w:rPr>
              <w:t>”</w:t>
            </w:r>
            <w:r w:rsidRPr="00EF4FC8">
              <w:rPr>
                <w:szCs w:val="24"/>
              </w:rPr>
              <w:t>;</w:t>
            </w:r>
          </w:p>
        </w:tc>
      </w:tr>
      <w:tr w:rsidR="00EF4FC8" w:rsidRPr="00EF4FC8" w14:paraId="43F4B210" w14:textId="77777777" w:rsidTr="00971F10">
        <w:trPr>
          <w:jc w:val="center"/>
        </w:trPr>
        <w:tc>
          <w:tcPr>
            <w:tcW w:w="1762" w:type="dxa"/>
          </w:tcPr>
          <w:p w14:paraId="586F19C8" w14:textId="061D49B6" w:rsidR="00EF4FC8" w:rsidRPr="00EF4FC8" w:rsidRDefault="00EF4FC8" w:rsidP="000E624B">
            <w:pPr>
              <w:rPr>
                <w:szCs w:val="24"/>
              </w:rPr>
            </w:pPr>
            <w:r w:rsidRPr="00EF4FC8">
              <w:rPr>
                <w:szCs w:val="24"/>
              </w:rPr>
              <w:t>Nolikuma 1.6.5.p.</w:t>
            </w:r>
          </w:p>
        </w:tc>
        <w:tc>
          <w:tcPr>
            <w:tcW w:w="4754" w:type="dxa"/>
          </w:tcPr>
          <w:p w14:paraId="44DBBEDA" w14:textId="0A053DB7" w:rsidR="00EF4FC8" w:rsidRPr="00EF4FC8" w:rsidRDefault="00EF4FC8" w:rsidP="00E766EE">
            <w:pPr>
              <w:rPr>
                <w:i/>
                <w:szCs w:val="24"/>
              </w:rPr>
            </w:pPr>
            <w:r w:rsidRPr="00EF4FC8">
              <w:rPr>
                <w:i/>
                <w:szCs w:val="24"/>
              </w:rPr>
              <w:t>piedāvājuma nodrošinājums zaudē savu spēku dienā, kad izraudzītais pretendents iesniedz līguma nodrošinājumu;</w:t>
            </w:r>
          </w:p>
          <w:p w14:paraId="393D014F" w14:textId="77777777" w:rsidR="00EF4FC8" w:rsidRPr="00EF4FC8" w:rsidRDefault="00EF4FC8" w:rsidP="00E766EE">
            <w:pPr>
              <w:rPr>
                <w:i/>
                <w:szCs w:val="24"/>
              </w:rPr>
            </w:pPr>
          </w:p>
        </w:tc>
        <w:tc>
          <w:tcPr>
            <w:tcW w:w="6379" w:type="dxa"/>
          </w:tcPr>
          <w:p w14:paraId="561021FC" w14:textId="1EC565B2" w:rsidR="00EF4FC8" w:rsidRPr="00EF4FC8" w:rsidRDefault="00EF4FC8" w:rsidP="00EF4FC8">
            <w:pPr>
              <w:spacing w:after="120"/>
              <w:rPr>
                <w:szCs w:val="24"/>
              </w:rPr>
            </w:pPr>
            <w:r w:rsidRPr="00EF4FC8">
              <w:rPr>
                <w:szCs w:val="24"/>
              </w:rPr>
              <w:t xml:space="preserve"> </w:t>
            </w:r>
            <w:r>
              <w:rPr>
                <w:szCs w:val="24"/>
              </w:rPr>
              <w:t>“</w:t>
            </w:r>
            <w:r w:rsidRPr="00EF4FC8">
              <w:rPr>
                <w:szCs w:val="24"/>
              </w:rPr>
              <w:t>piedāvājuma nodrošinājums uzvarējušam pretendentam zaudē savu spēku dienā, kad  uzvarējušais pretendents iesniedz līguma nodrošinājumu</w:t>
            </w:r>
            <w:r>
              <w:rPr>
                <w:szCs w:val="24"/>
              </w:rPr>
              <w:t>”</w:t>
            </w:r>
            <w:r w:rsidRPr="00EF4FC8">
              <w:rPr>
                <w:szCs w:val="24"/>
              </w:rPr>
              <w:t>;</w:t>
            </w:r>
          </w:p>
        </w:tc>
      </w:tr>
      <w:tr w:rsidR="00B15370" w:rsidRPr="00EF4FC8" w14:paraId="52A49E35" w14:textId="77777777" w:rsidTr="00971F10">
        <w:trPr>
          <w:jc w:val="center"/>
        </w:trPr>
        <w:tc>
          <w:tcPr>
            <w:tcW w:w="1762" w:type="dxa"/>
          </w:tcPr>
          <w:p w14:paraId="246DEA76" w14:textId="01999223" w:rsidR="00B15370" w:rsidRPr="00EF4FC8" w:rsidRDefault="00B15370" w:rsidP="00B15370">
            <w:pPr>
              <w:rPr>
                <w:szCs w:val="24"/>
              </w:rPr>
            </w:pPr>
            <w:r>
              <w:rPr>
                <w:szCs w:val="24"/>
              </w:rPr>
              <w:t>Nolikuma 1.7.5</w:t>
            </w:r>
            <w:r w:rsidRPr="00EF4FC8">
              <w:rPr>
                <w:szCs w:val="24"/>
              </w:rPr>
              <w:t>.p.</w:t>
            </w:r>
          </w:p>
        </w:tc>
        <w:tc>
          <w:tcPr>
            <w:tcW w:w="4754" w:type="dxa"/>
          </w:tcPr>
          <w:p w14:paraId="7B87FB83" w14:textId="77777777" w:rsidR="00B15370" w:rsidRPr="001539B9" w:rsidRDefault="00B15370" w:rsidP="00B15370">
            <w:pPr>
              <w:spacing w:after="120"/>
              <w:rPr>
                <w:rFonts w:eastAsia="Batang"/>
                <w:i/>
              </w:rPr>
            </w:pPr>
            <w:r w:rsidRPr="001539B9">
              <w:rPr>
                <w:i/>
              </w:rPr>
              <w:t xml:space="preserve">piedāvājuma un </w:t>
            </w:r>
            <w:r w:rsidRPr="001539B9">
              <w:rPr>
                <w:rFonts w:eastAsia="Batang"/>
                <w:i/>
              </w:rPr>
              <w:t>tam pievienoto dokumentu</w:t>
            </w:r>
            <w:r w:rsidRPr="001539B9">
              <w:rPr>
                <w:i/>
              </w:rPr>
              <w:t xml:space="preserve"> izstrādāšanā un noformēšanā</w:t>
            </w:r>
            <w:r w:rsidRPr="001539B9">
              <w:rPr>
                <w:rFonts w:eastAsia="Batang"/>
                <w:i/>
              </w:rPr>
              <w:t xml:space="preserve"> ievēro Ministru kabineta 2010.gada 28.septembra noteikumu Nr.916 „Dokumentu izstrādāšanas un noformēšanas kārtība” prasības (attiecībā uz dokumentu parakstīšanu, atvasinājumu, tulkojumu noformēšanu, apliecināšanu u.tml.). </w:t>
            </w:r>
          </w:p>
          <w:p w14:paraId="27C87341" w14:textId="2AC8D6A4" w:rsidR="00B15370" w:rsidRPr="00EF4FC8" w:rsidRDefault="00B15370" w:rsidP="00B15370">
            <w:pPr>
              <w:rPr>
                <w:i/>
                <w:szCs w:val="24"/>
              </w:rPr>
            </w:pPr>
            <w:r w:rsidRPr="001539B9">
              <w:rPr>
                <w:rFonts w:eastAsia="Batang"/>
                <w:i/>
              </w:rPr>
              <w:t xml:space="preserve">Ārvalsts </w:t>
            </w:r>
            <w:r w:rsidRPr="001539B9">
              <w:rPr>
                <w:i/>
              </w:rPr>
              <w:t xml:space="preserve">ieinteresētais piegādātājs </w:t>
            </w:r>
            <w:r w:rsidRPr="001539B9">
              <w:rPr>
                <w:rFonts w:eastAsia="Batang"/>
                <w:i/>
              </w:rPr>
              <w:t xml:space="preserve">piedāvājuma noformēšanā ievēro </w:t>
            </w:r>
            <w:r w:rsidRPr="001539B9">
              <w:rPr>
                <w:i/>
              </w:rPr>
              <w:t xml:space="preserve">tās </w:t>
            </w:r>
            <w:r w:rsidRPr="001539B9">
              <w:rPr>
                <w:i/>
              </w:rPr>
              <w:lastRenderedPageBreak/>
              <w:t>reģistrācijas valsts normatīvos aktus, kas reglamentē dokumentu vispārīgās noformēšanas prasības, kas vistuvāk atbilst Latvijas attiecīgajam normatīvajam dokumentam;</w:t>
            </w:r>
          </w:p>
        </w:tc>
        <w:tc>
          <w:tcPr>
            <w:tcW w:w="6379" w:type="dxa"/>
          </w:tcPr>
          <w:p w14:paraId="4FFA5BE7" w14:textId="75DF0EF1" w:rsidR="00B15370" w:rsidRPr="00EF4FC8" w:rsidRDefault="00B15370" w:rsidP="00B15370">
            <w:pPr>
              <w:spacing w:after="120"/>
              <w:rPr>
                <w:szCs w:val="24"/>
              </w:rPr>
            </w:pPr>
            <w:r w:rsidRPr="001539B9">
              <w:lastRenderedPageBreak/>
              <w:t xml:space="preserve">“piedāvājuma un </w:t>
            </w:r>
            <w:r w:rsidRPr="001539B9">
              <w:rPr>
                <w:rFonts w:eastAsia="Batang"/>
              </w:rPr>
              <w:t>tam pievienoto dokumentu</w:t>
            </w:r>
            <w:r w:rsidRPr="001539B9">
              <w:t xml:space="preserve"> izstrādāšanā un noformēšanā</w:t>
            </w:r>
            <w:r w:rsidRPr="001539B9">
              <w:rPr>
                <w:rFonts w:eastAsia="Batang"/>
              </w:rPr>
              <w:t xml:space="preserve"> ievēro Ministru kabineta 2010.gada 28.septembra noteikumu Nr.916 „Dokumentu izstrādāšanas un noformēšanas kārtība” prasības (attiecībā uz dokumentu parakstīšanu, atvasinājumu, tulkojumu noformēšanu, apliecināšanu u.tml.).”</w:t>
            </w:r>
          </w:p>
        </w:tc>
      </w:tr>
      <w:tr w:rsidR="00B15370" w:rsidRPr="00EF4FC8" w14:paraId="6845399F" w14:textId="77777777" w:rsidTr="00971F10">
        <w:trPr>
          <w:jc w:val="center"/>
        </w:trPr>
        <w:tc>
          <w:tcPr>
            <w:tcW w:w="1762" w:type="dxa"/>
          </w:tcPr>
          <w:p w14:paraId="745C9A2B" w14:textId="77777777" w:rsidR="00B15370" w:rsidRPr="00EF4FC8" w:rsidRDefault="00B15370" w:rsidP="00B15370">
            <w:pPr>
              <w:rPr>
                <w:rFonts w:eastAsia="Times New Roman"/>
                <w:bCs/>
                <w:szCs w:val="24"/>
              </w:rPr>
            </w:pPr>
            <w:r w:rsidRPr="00EF4FC8">
              <w:rPr>
                <w:rFonts w:eastAsia="Times New Roman"/>
                <w:bCs/>
                <w:szCs w:val="24"/>
              </w:rPr>
              <w:lastRenderedPageBreak/>
              <w:t>Nolikuma 6.4.p.</w:t>
            </w:r>
          </w:p>
          <w:p w14:paraId="56ABF1C4" w14:textId="77777777" w:rsidR="00B15370" w:rsidRDefault="00B15370" w:rsidP="00B15370">
            <w:pPr>
              <w:rPr>
                <w:szCs w:val="24"/>
              </w:rPr>
            </w:pPr>
          </w:p>
        </w:tc>
        <w:tc>
          <w:tcPr>
            <w:tcW w:w="4754" w:type="dxa"/>
          </w:tcPr>
          <w:p w14:paraId="1F934A20" w14:textId="77777777" w:rsidR="00B15370" w:rsidRPr="00EF4FC8" w:rsidRDefault="00B15370" w:rsidP="00B15370">
            <w:pPr>
              <w:rPr>
                <w:rFonts w:eastAsia="Times New Roman"/>
                <w:i/>
                <w:szCs w:val="24"/>
              </w:rPr>
            </w:pPr>
            <w:r w:rsidRPr="00EF4FC8">
              <w:rPr>
                <w:rFonts w:eastAsia="Times New Roman"/>
                <w:i/>
                <w:szCs w:val="24"/>
              </w:rPr>
              <w:t>Ja izraudzītais pretendents 15 (piecpadsmit) dienu laikā no SPSIL 60.panta pirmajā un otrajā daļā noteiktā nogaidīšanas termiņa beigām atsakās slēgt iepirkuma līgumu, pasūtītājs pieņem lēmumu slēgt līgumu ar nākamo pretendentu, kurš piedāvājis viszemāko cenu, vai pārtraukt konkursu, neizvēloties nevienu piedāvājumu. Ja pieņemts lēmums slēgt līgumu ar nākamo pretendentu, kurš piedāvājis viszemāko cenu, bet tas atsakās līgumu slēgt, pasūtītājs pieņem lēmumu pārtraukt konkursu, neizvēloties nevienu piedāvājumu.</w:t>
            </w:r>
          </w:p>
          <w:p w14:paraId="1D66CAC4" w14:textId="77777777" w:rsidR="00B15370" w:rsidRPr="001539B9" w:rsidRDefault="00B15370" w:rsidP="00B15370">
            <w:pPr>
              <w:spacing w:after="120"/>
              <w:rPr>
                <w:i/>
              </w:rPr>
            </w:pPr>
          </w:p>
        </w:tc>
        <w:tc>
          <w:tcPr>
            <w:tcW w:w="6379" w:type="dxa"/>
          </w:tcPr>
          <w:p w14:paraId="0B7D7D86" w14:textId="708F73AE" w:rsidR="00B15370" w:rsidRPr="001539B9" w:rsidRDefault="00B15370" w:rsidP="00B15370">
            <w:pPr>
              <w:spacing w:after="120"/>
            </w:pPr>
            <w:r w:rsidRPr="00EF4FC8">
              <w:rPr>
                <w:szCs w:val="24"/>
              </w:rPr>
              <w:t xml:space="preserve"> “</w:t>
            </w:r>
            <w:r w:rsidRPr="00EF4FC8">
              <w:rPr>
                <w:rFonts w:eastAsia="Times New Roman"/>
                <w:szCs w:val="24"/>
              </w:rPr>
              <w:t>Ja izraudzītais pretendents 15 (piecpadsmit) dienu laikā no SPSIL 60.panta pirmajā un otrajā daļā noteiktā nogaidīšanas termiņa beigām atsakās slēgt iepirkuma līgumu, pasūtītājs pieņem lēmumu slēgt līgumu ar nākamo pretendentu, kurš piedāvājis viszemāko cenu, vai pārtraukt konkursu, neizvēloties nevienu piedāvājumu. A</w:t>
            </w:r>
            <w:r w:rsidRPr="00EF4FC8">
              <w:rPr>
                <w:rFonts w:eastAsia="Times New Roman"/>
                <w:bCs/>
                <w:szCs w:val="24"/>
              </w:rPr>
              <w:t xml:space="preserve">tbilstoši SPSIL 50.panta piektās daļas regulējumam pasūtītājs pirms pieņem lēmumu par līguma noslēgšanu ar nākamo pretendentu, kurš piedāvājis viszemāko cenu izvērtē, vai tas nav uzskatāms par vienu tirgus dalībnieku kopā ar sākotnēji izraudzīto pretendentu, kurš atteicās slēgt iepirkuma līgumu. Ja nākamais pretendents ir uzskatāms par vienu tirgus dalībnieku kopā ar sākotnēji izraudzīto pretendentu, pasūtītājs pieņem lēmumu pārtraukt iepirkuma procedūru, neizvēloties nevienu piedāvājumu. </w:t>
            </w:r>
            <w:r w:rsidRPr="00EF4FC8">
              <w:rPr>
                <w:rFonts w:eastAsia="Times New Roman"/>
                <w:szCs w:val="24"/>
              </w:rPr>
              <w:t>Ja pieņemts lēmums slēgt līgumu ar nākamo pretendentu, kurš piedāvājis viszemāko cenu, bet tas atsakās līgumu slēgt, pasūtītājs pieņem lēmumu pārtraukt konkursu, neizvēloties nevienu piedāvājumu”.</w:t>
            </w:r>
          </w:p>
        </w:tc>
      </w:tr>
      <w:tr w:rsidR="00EF4FC8" w:rsidRPr="00EF4FC8" w14:paraId="0D62FEA4" w14:textId="77777777" w:rsidTr="00971F10">
        <w:trPr>
          <w:trHeight w:val="911"/>
          <w:jc w:val="center"/>
        </w:trPr>
        <w:tc>
          <w:tcPr>
            <w:tcW w:w="1762" w:type="dxa"/>
          </w:tcPr>
          <w:p w14:paraId="50277013" w14:textId="3DB201EC" w:rsidR="00EF4FC8" w:rsidRPr="00EF4FC8" w:rsidRDefault="00EF4FC8" w:rsidP="000E624B">
            <w:pPr>
              <w:rPr>
                <w:szCs w:val="24"/>
              </w:rPr>
            </w:pPr>
            <w:r w:rsidRPr="00EF4FC8">
              <w:rPr>
                <w:szCs w:val="24"/>
              </w:rPr>
              <w:t>Nolikuma 1.pielikuma 1.8.18.p.</w:t>
            </w:r>
          </w:p>
        </w:tc>
        <w:tc>
          <w:tcPr>
            <w:tcW w:w="4754" w:type="dxa"/>
          </w:tcPr>
          <w:p w14:paraId="14037673" w14:textId="7BFD40F5" w:rsidR="00EF4FC8" w:rsidRPr="00EF4FC8" w:rsidRDefault="00EF4FC8">
            <w:pPr>
              <w:rPr>
                <w:i/>
                <w:szCs w:val="24"/>
              </w:rPr>
            </w:pPr>
            <w:r w:rsidRPr="00EF4FC8">
              <w:rPr>
                <w:i/>
                <w:szCs w:val="24"/>
              </w:rPr>
              <w:t>Pretendents var apliecināt 4.2.1.punktā minēto prasību pats vai arī kopā ar citu tirgus dalībnieku, tādā gadījumā, apvienojoties personu apvienībā, kura kopumā atbild par līguma izpildi vai iesniedzot līdzvērtīgu pierādījumus (apņemšanos uz līguma izpildes brīdi izveidot apvienību, kas solidāri atbild par līguma izpildi un finansiālajām saistībām).</w:t>
            </w:r>
          </w:p>
        </w:tc>
        <w:tc>
          <w:tcPr>
            <w:tcW w:w="6379" w:type="dxa"/>
          </w:tcPr>
          <w:p w14:paraId="387C234C" w14:textId="3E1CD727" w:rsidR="00EF4FC8" w:rsidRPr="00EF4FC8" w:rsidRDefault="00307B5E" w:rsidP="00E766EE">
            <w:pPr>
              <w:spacing w:after="120"/>
              <w:rPr>
                <w:szCs w:val="24"/>
              </w:rPr>
            </w:pPr>
            <w:r w:rsidRPr="00EF4FC8" w:rsidDel="00307B5E">
              <w:rPr>
                <w:szCs w:val="24"/>
              </w:rPr>
              <w:t xml:space="preserve"> </w:t>
            </w:r>
            <w:r w:rsidR="00EF4FC8" w:rsidRPr="00EF4FC8">
              <w:rPr>
                <w:szCs w:val="24"/>
              </w:rPr>
              <w:t>“Pretendents var apliecināt 4.2.2.punktā minēto prasību pats vai arī kopā ar citu tirgus dalībnieku, tādā gadījumā, apvienojoties personu apvienībā, kura kopumā atbild par līguma izpildi vai iesniedzot līdzvērtīgu pierādījumus (apņemšanos uz līguma izpildes brīdi izveidot apvienību, kas solidāri atbild par līguma izpildi un finansiālajām saistībām);”</w:t>
            </w:r>
          </w:p>
        </w:tc>
      </w:tr>
      <w:tr w:rsidR="00B15370" w:rsidRPr="00EF4FC8" w14:paraId="1F916189" w14:textId="77777777" w:rsidTr="00971F10">
        <w:trPr>
          <w:trHeight w:val="911"/>
          <w:jc w:val="center"/>
        </w:trPr>
        <w:tc>
          <w:tcPr>
            <w:tcW w:w="1762" w:type="dxa"/>
          </w:tcPr>
          <w:p w14:paraId="78E877E4" w14:textId="08AAAD0C" w:rsidR="00B15370" w:rsidRPr="00EF4FC8" w:rsidRDefault="00B15370" w:rsidP="00B15370">
            <w:pPr>
              <w:rPr>
                <w:szCs w:val="24"/>
              </w:rPr>
            </w:pPr>
            <w:r w:rsidRPr="00EF4FC8">
              <w:rPr>
                <w:szCs w:val="24"/>
              </w:rPr>
              <w:t>Nolikuma 1.pielikuma 4.2.3.p.</w:t>
            </w:r>
          </w:p>
        </w:tc>
        <w:tc>
          <w:tcPr>
            <w:tcW w:w="4754" w:type="dxa"/>
          </w:tcPr>
          <w:p w14:paraId="094C4BBC" w14:textId="16BD6487" w:rsidR="00B15370" w:rsidRPr="00EF4FC8" w:rsidRDefault="00B15370" w:rsidP="00B15370">
            <w:pPr>
              <w:rPr>
                <w:i/>
                <w:szCs w:val="24"/>
              </w:rPr>
            </w:pPr>
            <w:r w:rsidRPr="00EF4FC8">
              <w:rPr>
                <w:i/>
                <w:szCs w:val="24"/>
              </w:rPr>
              <w:t xml:space="preserve">pretendents var atsaukties uz </w:t>
            </w:r>
            <w:r w:rsidRPr="00EF4FC8">
              <w:rPr>
                <w:rFonts w:eastAsia="Calibri"/>
                <w:i/>
                <w:szCs w:val="24"/>
              </w:rPr>
              <w:t>pretendenta norādītās personas</w:t>
            </w:r>
            <w:r w:rsidRPr="00EF4FC8">
              <w:rPr>
                <w:i/>
                <w:szCs w:val="24"/>
              </w:rPr>
              <w:t xml:space="preserve"> iespējām (izņemot 4.2.1.punktā noteiktās prasības izpildei), ja tas nepieciešams konkrētā līguma izpildei, neatkarīgi no savstarpējo attiecību tiesiskā rakstura. Šādā gadījumā pretendents, kas </w:t>
            </w:r>
            <w:r w:rsidRPr="00EF4FC8">
              <w:rPr>
                <w:i/>
                <w:szCs w:val="24"/>
              </w:rPr>
              <w:lastRenderedPageBreak/>
              <w:t>piedalās konkursā, pierāda pasūtītājam, ka viņa rīcībā būs nepieciešamie resursi, iesniedzot attiecīgo piegādātāju apliecinājumu vai vienošanos par sadarbību konkrētā līguma izpildei.</w:t>
            </w:r>
          </w:p>
        </w:tc>
        <w:tc>
          <w:tcPr>
            <w:tcW w:w="6379" w:type="dxa"/>
          </w:tcPr>
          <w:p w14:paraId="4F021FF9" w14:textId="7AC6473C" w:rsidR="00B15370" w:rsidRPr="00EF4FC8" w:rsidDel="00307B5E" w:rsidRDefault="00B15370" w:rsidP="00B15370">
            <w:pPr>
              <w:spacing w:after="120"/>
              <w:rPr>
                <w:szCs w:val="24"/>
              </w:rPr>
            </w:pPr>
            <w:r w:rsidRPr="00EF4FC8">
              <w:rPr>
                <w:szCs w:val="24"/>
              </w:rPr>
              <w:lastRenderedPageBreak/>
              <w:t xml:space="preserve"> “pretendents var atsaukties uz </w:t>
            </w:r>
            <w:r w:rsidRPr="00EF4FC8">
              <w:rPr>
                <w:rFonts w:eastAsia="Calibri"/>
                <w:szCs w:val="24"/>
              </w:rPr>
              <w:t>pretendenta norādītās personas</w:t>
            </w:r>
            <w:r w:rsidRPr="00EF4FC8">
              <w:rPr>
                <w:szCs w:val="24"/>
              </w:rPr>
              <w:t xml:space="preserve"> iespējām, ja tas nepieciešams konkrētā līguma izpildei, neatkarīgi no savstarpējo attiecību tiesiskā rakstura. Šādā gadījumā pretendents, kas piedalās konkursā, pierāda pasūtītājam, ka viņa rīcībā būs nepieciešamie resursi, iesniedzot </w:t>
            </w:r>
            <w:r w:rsidRPr="00EF4FC8">
              <w:rPr>
                <w:szCs w:val="24"/>
              </w:rPr>
              <w:lastRenderedPageBreak/>
              <w:t>attiecīgo piegādātāju apliecinājumu vai vienošanos par sadarbību konkrētā līguma izpildei.”</w:t>
            </w:r>
          </w:p>
        </w:tc>
      </w:tr>
      <w:tr w:rsidR="00B15370" w:rsidRPr="00EF4FC8" w14:paraId="59C2E86B" w14:textId="77777777" w:rsidTr="00971F10">
        <w:trPr>
          <w:trHeight w:val="911"/>
          <w:jc w:val="center"/>
        </w:trPr>
        <w:tc>
          <w:tcPr>
            <w:tcW w:w="1762" w:type="dxa"/>
          </w:tcPr>
          <w:p w14:paraId="128C70F3" w14:textId="77777777" w:rsidR="00B15370" w:rsidRPr="00EF4FC8" w:rsidRDefault="00B15370" w:rsidP="00B15370">
            <w:pPr>
              <w:rPr>
                <w:rFonts w:eastAsia="Times New Roman"/>
                <w:bCs/>
                <w:szCs w:val="24"/>
              </w:rPr>
            </w:pPr>
            <w:r w:rsidRPr="00EF4FC8">
              <w:rPr>
                <w:rFonts w:eastAsia="Times New Roman"/>
                <w:bCs/>
                <w:szCs w:val="24"/>
              </w:rPr>
              <w:lastRenderedPageBreak/>
              <w:t>Nolikuma 1.pielikuma 3.1.p.</w:t>
            </w:r>
          </w:p>
          <w:p w14:paraId="3BEF8A6B" w14:textId="77777777" w:rsidR="00B15370" w:rsidRPr="00EF4FC8" w:rsidRDefault="00B15370" w:rsidP="00B15370">
            <w:pPr>
              <w:rPr>
                <w:szCs w:val="24"/>
              </w:rPr>
            </w:pPr>
          </w:p>
        </w:tc>
        <w:tc>
          <w:tcPr>
            <w:tcW w:w="4754" w:type="dxa"/>
          </w:tcPr>
          <w:p w14:paraId="30D5D10D" w14:textId="77777777" w:rsidR="00B15370" w:rsidRPr="00EF4FC8" w:rsidRDefault="00B15370" w:rsidP="00B15370">
            <w:pPr>
              <w:rPr>
                <w:rFonts w:eastAsia="Times New Roman"/>
                <w:bCs/>
                <w:i/>
                <w:szCs w:val="24"/>
              </w:rPr>
            </w:pPr>
            <w:r w:rsidRPr="00EF4FC8">
              <w:rPr>
                <w:rFonts w:eastAsia="Times New Roman"/>
                <w:bCs/>
                <w:i/>
                <w:szCs w:val="24"/>
              </w:rPr>
              <w:t>Pretendentu izslēgšanas noteikumi.</w:t>
            </w:r>
          </w:p>
          <w:p w14:paraId="6F9DFD84" w14:textId="15C1B119" w:rsidR="00B15370" w:rsidRPr="00EF4FC8" w:rsidRDefault="00B15370" w:rsidP="00B15370">
            <w:pPr>
              <w:rPr>
                <w:i/>
                <w:szCs w:val="24"/>
              </w:rPr>
            </w:pPr>
            <w:r w:rsidRPr="00EF4FC8">
              <w:rPr>
                <w:rFonts w:eastAsia="Times New Roman"/>
                <w:bCs/>
                <w:i/>
                <w:szCs w:val="24"/>
              </w:rPr>
              <w:t>Pasūtītājs izslēdz pretendentu no turpmākās dalības konkursā, neizskata piedāvājumu, kā arī neslēdz iepirkuma līgumu ar pretendentu,  uz kuru attiecas jebkurš no šādiem gadījumiem:</w:t>
            </w:r>
          </w:p>
        </w:tc>
        <w:tc>
          <w:tcPr>
            <w:tcW w:w="6379" w:type="dxa"/>
          </w:tcPr>
          <w:p w14:paraId="42B3C999" w14:textId="77777777" w:rsidR="00B15370" w:rsidRPr="00EF4FC8" w:rsidRDefault="00B15370" w:rsidP="00B15370">
            <w:pPr>
              <w:spacing w:after="120"/>
              <w:ind w:right="-18"/>
              <w:rPr>
                <w:szCs w:val="24"/>
              </w:rPr>
            </w:pPr>
            <w:r w:rsidRPr="00EF4FC8" w:rsidDel="00FA1706">
              <w:rPr>
                <w:color w:val="FF0000"/>
                <w:szCs w:val="24"/>
              </w:rPr>
              <w:t xml:space="preserve"> </w:t>
            </w:r>
            <w:r w:rsidRPr="00EF4FC8">
              <w:rPr>
                <w:szCs w:val="24"/>
              </w:rPr>
              <w:t>[I] Nolikuma 1.pielikums papildināts</w:t>
            </w:r>
            <w:r>
              <w:rPr>
                <w:szCs w:val="24"/>
              </w:rPr>
              <w:t>:</w:t>
            </w:r>
            <w:r w:rsidRPr="00EF4FC8">
              <w:rPr>
                <w:szCs w:val="24"/>
              </w:rPr>
              <w:t xml:space="preserve"> </w:t>
            </w:r>
          </w:p>
          <w:p w14:paraId="0649D14C" w14:textId="77777777" w:rsidR="00B15370" w:rsidRPr="00EF4FC8" w:rsidRDefault="00B15370" w:rsidP="00B15370">
            <w:pPr>
              <w:autoSpaceDE w:val="0"/>
              <w:autoSpaceDN w:val="0"/>
              <w:adjustRightInd w:val="0"/>
              <w:rPr>
                <w:szCs w:val="24"/>
              </w:rPr>
            </w:pPr>
            <w:r w:rsidRPr="00EF4FC8" w:rsidDel="00537E64">
              <w:rPr>
                <w:szCs w:val="24"/>
              </w:rPr>
              <w:t xml:space="preserve"> </w:t>
            </w:r>
            <w:r w:rsidRPr="00EF4FC8">
              <w:rPr>
                <w:szCs w:val="24"/>
              </w:rPr>
              <w:t>3.1.8.p. “Ja pasūtītājs konstatēs, ka persona, uz kuras iespējām pretendents balstās, lai apliecinātu, ka tā kvalifikācija atbilst paziņojumā par līgumu vai iepirkuma procedūras dokumentos noteiktajām prasībām, atbilst SPSIL 42.panta pirmās daļas 1., 2., 3., 4. vai 5.punktā minētajam izslēgšanas gadījumam, tas pieprasīs, lai pretendents nomaina attiecīgo personu. Ja pretendents 10 darbdienu laikā pēc pieprasījuma izsniegšanas vai nosūtīšanas dienas neiesniegs dokumentus par jaunu paziņojumā par līgumu vai iepirkuma procedūras dokumentos noteiktajām prasībām atbilstošu personu, uz kuras iespējām pretendents balstās, lai apliecinātu, ka tā kvalifikācija atbilst paziņojumā par līgumu vai iepirkuma procedūras dokumentos noteiktajām prasībām, pasūtītājs izslēgs attiecīgo pretendentu no dalības iepirkuma procedūrā”.</w:t>
            </w:r>
            <w:r w:rsidRPr="00EF4FC8" w:rsidDel="00537E64">
              <w:rPr>
                <w:szCs w:val="24"/>
              </w:rPr>
              <w:t xml:space="preserve"> </w:t>
            </w:r>
          </w:p>
          <w:p w14:paraId="58EEF480" w14:textId="77777777" w:rsidR="00B15370" w:rsidRPr="00EF4FC8" w:rsidRDefault="00B15370" w:rsidP="00B15370">
            <w:pPr>
              <w:autoSpaceDE w:val="0"/>
              <w:autoSpaceDN w:val="0"/>
              <w:adjustRightInd w:val="0"/>
              <w:rPr>
                <w:szCs w:val="24"/>
              </w:rPr>
            </w:pPr>
          </w:p>
          <w:p w14:paraId="1B139835" w14:textId="6226AC90" w:rsidR="00B15370" w:rsidRPr="00EF4FC8" w:rsidRDefault="00B15370" w:rsidP="00B15370">
            <w:pPr>
              <w:spacing w:after="120"/>
              <w:rPr>
                <w:szCs w:val="24"/>
              </w:rPr>
            </w:pPr>
            <w:r w:rsidRPr="00EF4FC8">
              <w:rPr>
                <w:szCs w:val="24"/>
              </w:rPr>
              <w:t>3.1.9.p. “Ja tādi dokumenti, ar kuriem pretendents var apliecināt, ka uz viņu un personu, uz kuras iespējām pretendents balstās, lai apliecinātu, ka tā kvalifikācija atbilst paziņojumā par līgumu vai iepirkuma procedūras dokumentos noteiktajām prasībām</w:t>
            </w:r>
            <w:r w:rsidRPr="00EF4FC8" w:rsidDel="00D91F29">
              <w:rPr>
                <w:szCs w:val="24"/>
              </w:rPr>
              <w:t xml:space="preserve"> </w:t>
            </w:r>
            <w:r w:rsidRPr="00EF4FC8">
              <w:rPr>
                <w:szCs w:val="24"/>
              </w:rPr>
              <w:t>neattiecas SPSIL 42.panta pirmajā daļā norādītie apstākļi, netiek izdoti vai ar šiem dokumentiem nepietiek, lai apliecinātu, ka uz pretendentu un personu, uz kuras iespējām pretendents balstās, lai apliecinātu, ka tā kvalifikācija atbilst paziņojumā par līgumu vai iepirkuma procedūras dokumentos noteiktajām prasībām</w:t>
            </w:r>
            <w:r w:rsidRPr="00EF4FC8" w:rsidDel="00D91F29">
              <w:rPr>
                <w:szCs w:val="24"/>
              </w:rPr>
              <w:t xml:space="preserve"> </w:t>
            </w:r>
            <w:r w:rsidRPr="00EF4FC8">
              <w:rPr>
                <w:szCs w:val="24"/>
              </w:rPr>
              <w:t>neattiecas SPSIL 42.panta pirmajā daļā norādītie apstākļi, šādus dokumentus var aizstāt ar zvērestu vai, ja zvēresta došanu attiecīgās valsts normatīvie akti neparedz, — ar paša pretendenta vai personas, uz kuras iespējām pretendents balstās, lai apliecinātu, ka tā kvalifikācija atbilst paziņojumā par līgumu vai iepirkuma procedūras dokumentos noteiktajām prasībām</w:t>
            </w:r>
            <w:r w:rsidRPr="00EF4FC8" w:rsidDel="00D91F29">
              <w:rPr>
                <w:szCs w:val="24"/>
              </w:rPr>
              <w:t xml:space="preserve"> </w:t>
            </w:r>
            <w:r w:rsidRPr="00EF4FC8">
              <w:rPr>
                <w:szCs w:val="24"/>
              </w:rPr>
              <w:lastRenderedPageBreak/>
              <w:t>apliecinājumu kompetentai izpildvaras vai tiesu varas iestādei, zvērinātam notāram vai kompetentai attiecīgās nozares organizācijai to reģistrācijas (pastāvīgās dzīvesvietas) valstī”.</w:t>
            </w:r>
          </w:p>
        </w:tc>
      </w:tr>
      <w:tr w:rsidR="00E2595B" w:rsidRPr="00EF4FC8" w14:paraId="4BEFC6C5" w14:textId="77777777" w:rsidTr="00971F10">
        <w:trPr>
          <w:trHeight w:val="911"/>
          <w:jc w:val="center"/>
        </w:trPr>
        <w:tc>
          <w:tcPr>
            <w:tcW w:w="1762" w:type="dxa"/>
          </w:tcPr>
          <w:p w14:paraId="23C8EC69" w14:textId="3513BEE0" w:rsidR="00E2595B" w:rsidRPr="00EF4FC8" w:rsidRDefault="00E2595B" w:rsidP="00E2595B">
            <w:pPr>
              <w:rPr>
                <w:rFonts w:eastAsia="Times New Roman"/>
                <w:bCs/>
                <w:szCs w:val="24"/>
              </w:rPr>
            </w:pPr>
            <w:r w:rsidRPr="00EF4FC8">
              <w:rPr>
                <w:rFonts w:eastAsia="Times New Roman"/>
                <w:bCs/>
                <w:szCs w:val="24"/>
              </w:rPr>
              <w:lastRenderedPageBreak/>
              <w:t xml:space="preserve">Nolikuma 1.pielikuma </w:t>
            </w:r>
            <w:r>
              <w:rPr>
                <w:rFonts w:eastAsia="Times New Roman"/>
                <w:bCs/>
                <w:szCs w:val="24"/>
              </w:rPr>
              <w:t>1.8.17</w:t>
            </w:r>
            <w:r w:rsidRPr="00EF4FC8">
              <w:rPr>
                <w:rFonts w:eastAsia="Times New Roman"/>
                <w:bCs/>
                <w:szCs w:val="24"/>
              </w:rPr>
              <w:t>.p.</w:t>
            </w:r>
          </w:p>
          <w:p w14:paraId="434F6CC6" w14:textId="77777777" w:rsidR="00E2595B" w:rsidRPr="00EF4FC8" w:rsidRDefault="00E2595B" w:rsidP="00B15370">
            <w:pPr>
              <w:rPr>
                <w:rFonts w:eastAsia="Times New Roman"/>
                <w:bCs/>
                <w:szCs w:val="24"/>
              </w:rPr>
            </w:pPr>
          </w:p>
        </w:tc>
        <w:tc>
          <w:tcPr>
            <w:tcW w:w="4754" w:type="dxa"/>
          </w:tcPr>
          <w:p w14:paraId="5E1ED93B" w14:textId="77777777" w:rsidR="00E2595B" w:rsidRPr="00E2595B" w:rsidRDefault="00E2595B" w:rsidP="00E2595B">
            <w:pPr>
              <w:widowControl w:val="0"/>
              <w:contextualSpacing/>
              <w:rPr>
                <w:bCs/>
                <w:i/>
                <w:sz w:val="22"/>
              </w:rPr>
            </w:pPr>
            <w:r w:rsidRPr="00E2595B">
              <w:rPr>
                <w:bCs/>
                <w:i/>
                <w:sz w:val="22"/>
              </w:rPr>
              <w:t>Dokuments, sagatavots atbilstoši konkursa nolikuma 2.pielikuma 9.veidlapai.</w:t>
            </w:r>
          </w:p>
          <w:p w14:paraId="590CC66A" w14:textId="77777777" w:rsidR="00E2595B" w:rsidRPr="00E2595B" w:rsidRDefault="00E2595B" w:rsidP="00B15370">
            <w:pPr>
              <w:rPr>
                <w:rFonts w:eastAsia="Times New Roman"/>
                <w:bCs/>
                <w:i/>
                <w:szCs w:val="24"/>
              </w:rPr>
            </w:pPr>
          </w:p>
        </w:tc>
        <w:tc>
          <w:tcPr>
            <w:tcW w:w="6379" w:type="dxa"/>
          </w:tcPr>
          <w:p w14:paraId="36B1F10E" w14:textId="1762F1C7" w:rsidR="00E2595B" w:rsidRPr="00E2595B" w:rsidRDefault="00E2595B" w:rsidP="00E2595B">
            <w:pPr>
              <w:widowControl w:val="0"/>
              <w:contextualSpacing/>
              <w:rPr>
                <w:bCs/>
                <w:szCs w:val="24"/>
              </w:rPr>
            </w:pPr>
            <w:r>
              <w:rPr>
                <w:bCs/>
                <w:szCs w:val="24"/>
              </w:rPr>
              <w:t>“</w:t>
            </w:r>
            <w:r w:rsidRPr="00E2595B">
              <w:rPr>
                <w:bCs/>
                <w:szCs w:val="24"/>
              </w:rPr>
              <w:t>Dokuments, sagatavots atbilstoši konkursa nolikuma 2.pielikuma 9.veidlapai.</w:t>
            </w:r>
          </w:p>
          <w:p w14:paraId="5A24AC38" w14:textId="59F32969" w:rsidR="00E2595B" w:rsidRPr="00E2595B" w:rsidDel="00FA1706" w:rsidRDefault="00E2595B" w:rsidP="00E2595B">
            <w:pPr>
              <w:spacing w:after="120"/>
              <w:ind w:right="-18"/>
              <w:rPr>
                <w:szCs w:val="24"/>
              </w:rPr>
            </w:pPr>
            <w:r w:rsidRPr="00E2595B">
              <w:rPr>
                <w:szCs w:val="24"/>
              </w:rPr>
              <w:t>Ārvalstu pretendentiem, lai apliecinātu atbilstību nolikuma 1.pielikuma 4.2.2.punkta prasībām iesniedzami savas mītnes zemes likumdošanā noteiktie dokumenti, kas apliecina saimniecisko un finansiālo stāvokli</w:t>
            </w:r>
            <w:r>
              <w:rPr>
                <w:szCs w:val="24"/>
              </w:rPr>
              <w:t>”</w:t>
            </w:r>
            <w:r w:rsidRPr="00E2595B">
              <w:rPr>
                <w:szCs w:val="24"/>
              </w:rPr>
              <w:t>.</w:t>
            </w:r>
          </w:p>
        </w:tc>
      </w:tr>
      <w:tr w:rsidR="00E2595B" w:rsidRPr="00EF4FC8" w14:paraId="17C66895" w14:textId="77777777" w:rsidTr="00971F10">
        <w:trPr>
          <w:trHeight w:val="911"/>
          <w:jc w:val="center"/>
        </w:trPr>
        <w:tc>
          <w:tcPr>
            <w:tcW w:w="1762" w:type="dxa"/>
          </w:tcPr>
          <w:p w14:paraId="23F8E32C" w14:textId="457C9FDC" w:rsidR="00E2595B" w:rsidRPr="00EF4FC8" w:rsidRDefault="00E2595B" w:rsidP="00E2595B">
            <w:pPr>
              <w:rPr>
                <w:rFonts w:eastAsia="Times New Roman"/>
                <w:bCs/>
                <w:szCs w:val="24"/>
              </w:rPr>
            </w:pPr>
            <w:r w:rsidRPr="00EF4FC8">
              <w:rPr>
                <w:szCs w:val="24"/>
              </w:rPr>
              <w:t>Nolikuma 2.pielikuma 1.veidlapa</w:t>
            </w:r>
          </w:p>
        </w:tc>
        <w:tc>
          <w:tcPr>
            <w:tcW w:w="4754" w:type="dxa"/>
          </w:tcPr>
          <w:p w14:paraId="1E2FD7AB" w14:textId="590D9CA1" w:rsidR="00E2595B" w:rsidRPr="00E2595B" w:rsidRDefault="00E2595B" w:rsidP="00E2595B">
            <w:pPr>
              <w:widowControl w:val="0"/>
              <w:contextualSpacing/>
              <w:rPr>
                <w:bCs/>
                <w:i/>
                <w:sz w:val="22"/>
              </w:rPr>
            </w:pPr>
            <w:r w:rsidRPr="00EF4FC8">
              <w:rPr>
                <w:rFonts w:eastAsia="Times New Roman"/>
                <w:szCs w:val="24"/>
              </w:rPr>
              <w:t>Pieteikums</w:t>
            </w:r>
          </w:p>
        </w:tc>
        <w:tc>
          <w:tcPr>
            <w:tcW w:w="6379" w:type="dxa"/>
          </w:tcPr>
          <w:p w14:paraId="2C7175F1" w14:textId="166F6FEA" w:rsidR="00E2595B" w:rsidRDefault="00E2595B" w:rsidP="00E2595B">
            <w:pPr>
              <w:widowControl w:val="0"/>
              <w:contextualSpacing/>
              <w:rPr>
                <w:bCs/>
                <w:szCs w:val="24"/>
              </w:rPr>
            </w:pPr>
            <w:r>
              <w:rPr>
                <w:szCs w:val="24"/>
              </w:rPr>
              <w:t>Papildināta ar punktu Nr.8/ mainot tālāko nr.</w:t>
            </w:r>
            <w:r w:rsidRPr="00EF4FC8" w:rsidDel="00307B5E">
              <w:rPr>
                <w:szCs w:val="24"/>
              </w:rPr>
              <w:t xml:space="preserve"> </w:t>
            </w:r>
            <w:r w:rsidRPr="00EF4FC8">
              <w:rPr>
                <w:szCs w:val="24"/>
              </w:rPr>
              <w:t>“apliecina, ka (Pretendenta nosaukums) nepiedalās nevienā citā Pretendenta piedāvājumā šajā iepirkumā un (Pretendenta nosaukums) nav uzskatāms par vienu tirgus dalībnieku kopā ar citiem  pretendentiem šajā iepirkumā”.</w:t>
            </w:r>
          </w:p>
        </w:tc>
      </w:tr>
      <w:tr w:rsidR="00E2595B" w:rsidRPr="00EF4FC8" w14:paraId="7E0D39CF" w14:textId="77777777" w:rsidTr="00971F10">
        <w:trPr>
          <w:trHeight w:val="911"/>
          <w:jc w:val="center"/>
        </w:trPr>
        <w:tc>
          <w:tcPr>
            <w:tcW w:w="1762" w:type="dxa"/>
          </w:tcPr>
          <w:p w14:paraId="0163D748" w14:textId="6310FBF0" w:rsidR="00E2595B" w:rsidRPr="00EF4FC8" w:rsidRDefault="00E2595B" w:rsidP="00E2595B">
            <w:pPr>
              <w:rPr>
                <w:rFonts w:eastAsia="Times New Roman"/>
                <w:bCs/>
                <w:szCs w:val="24"/>
              </w:rPr>
            </w:pPr>
            <w:r>
              <w:rPr>
                <w:rFonts w:eastAsia="Times New Roman"/>
                <w:bCs/>
                <w:szCs w:val="24"/>
              </w:rPr>
              <w:t xml:space="preserve"> </w:t>
            </w:r>
            <w:r w:rsidRPr="00EF4FC8">
              <w:rPr>
                <w:szCs w:val="24"/>
              </w:rPr>
              <w:t>Nolikuma 2.pielikuma 2.veidlapas tabula</w:t>
            </w:r>
          </w:p>
          <w:p w14:paraId="2A61434F" w14:textId="77777777" w:rsidR="00E2595B" w:rsidRPr="00EF4FC8" w:rsidRDefault="00E2595B" w:rsidP="00E2595B">
            <w:pPr>
              <w:rPr>
                <w:szCs w:val="24"/>
              </w:rPr>
            </w:pPr>
          </w:p>
        </w:tc>
        <w:tc>
          <w:tcPr>
            <w:tcW w:w="4754" w:type="dxa"/>
          </w:tcPr>
          <w:p w14:paraId="70600271" w14:textId="76BCC22A" w:rsidR="00E2595B" w:rsidRPr="00E2595B" w:rsidRDefault="00E2595B" w:rsidP="00E2595B">
            <w:pPr>
              <w:widowControl w:val="0"/>
              <w:contextualSpacing/>
              <w:rPr>
                <w:rFonts w:eastAsia="Times New Roman"/>
                <w:i/>
                <w:szCs w:val="24"/>
              </w:rPr>
            </w:pPr>
            <w:r w:rsidRPr="00E2595B">
              <w:rPr>
                <w:i/>
                <w:szCs w:val="24"/>
              </w:rPr>
              <w:t>Kopējais cilvēkdienu skaits un kopējā summa visam līguma periodam (bez PVN)”.</w:t>
            </w:r>
          </w:p>
        </w:tc>
        <w:tc>
          <w:tcPr>
            <w:tcW w:w="6379" w:type="dxa"/>
          </w:tcPr>
          <w:p w14:paraId="2E4A939A" w14:textId="6C015271" w:rsidR="00E2595B" w:rsidRDefault="00E2595B" w:rsidP="00E2595B">
            <w:pPr>
              <w:widowControl w:val="0"/>
              <w:contextualSpacing/>
              <w:rPr>
                <w:szCs w:val="24"/>
              </w:rPr>
            </w:pPr>
            <w:r w:rsidRPr="00EF4FC8">
              <w:rPr>
                <w:szCs w:val="24"/>
              </w:rPr>
              <w:t xml:space="preserve">tabula papildināta ar norādi:  </w:t>
            </w:r>
            <w:r>
              <w:rPr>
                <w:szCs w:val="24"/>
              </w:rPr>
              <w:t>“</w:t>
            </w:r>
            <w:r w:rsidRPr="00EF4FC8">
              <w:rPr>
                <w:b/>
                <w:szCs w:val="24"/>
              </w:rPr>
              <w:t xml:space="preserve"> Kopējais cilvēkdienu skaits </w:t>
            </w:r>
            <w:r w:rsidRPr="00EF4FC8">
              <w:rPr>
                <w:i/>
                <w:szCs w:val="24"/>
                <w:u w:val="single"/>
              </w:rPr>
              <w:t>(skat. piezīmi nr.7)</w:t>
            </w:r>
            <w:r w:rsidRPr="00EF4FC8">
              <w:rPr>
                <w:b/>
                <w:szCs w:val="24"/>
              </w:rPr>
              <w:t xml:space="preserve"> un kopējā summa visam līguma periodam (bez PVN)</w:t>
            </w:r>
            <w:r>
              <w:rPr>
                <w:b/>
                <w:szCs w:val="24"/>
              </w:rPr>
              <w:t>”</w:t>
            </w:r>
            <w:r w:rsidRPr="00EF4FC8">
              <w:rPr>
                <w:b/>
                <w:szCs w:val="24"/>
              </w:rPr>
              <w:t>.</w:t>
            </w:r>
          </w:p>
        </w:tc>
      </w:tr>
      <w:tr w:rsidR="00E2595B" w:rsidRPr="00EF4FC8" w14:paraId="4EC77134" w14:textId="77777777" w:rsidTr="00971F10">
        <w:trPr>
          <w:trHeight w:val="911"/>
          <w:jc w:val="center"/>
        </w:trPr>
        <w:tc>
          <w:tcPr>
            <w:tcW w:w="1762" w:type="dxa"/>
          </w:tcPr>
          <w:p w14:paraId="066DAD8E" w14:textId="0AC9A844" w:rsidR="00E2595B" w:rsidRDefault="00E2595B" w:rsidP="00E2595B">
            <w:pPr>
              <w:rPr>
                <w:rFonts w:eastAsia="Times New Roman"/>
                <w:bCs/>
                <w:szCs w:val="24"/>
              </w:rPr>
            </w:pPr>
            <w:r w:rsidRPr="00EF4FC8">
              <w:rPr>
                <w:rFonts w:eastAsia="Times New Roman"/>
                <w:bCs/>
                <w:szCs w:val="24"/>
              </w:rPr>
              <w:t>Nolikuma 2.pielikuma 5.veidlapa</w:t>
            </w:r>
          </w:p>
        </w:tc>
        <w:tc>
          <w:tcPr>
            <w:tcW w:w="4754" w:type="dxa"/>
          </w:tcPr>
          <w:p w14:paraId="38A7D855" w14:textId="77777777" w:rsidR="00E2595B" w:rsidRPr="00E2595B" w:rsidRDefault="00E2595B" w:rsidP="00E2595B">
            <w:pPr>
              <w:widowControl w:val="0"/>
              <w:contextualSpacing/>
              <w:rPr>
                <w:i/>
                <w:szCs w:val="24"/>
              </w:rPr>
            </w:pPr>
          </w:p>
        </w:tc>
        <w:tc>
          <w:tcPr>
            <w:tcW w:w="6379" w:type="dxa"/>
          </w:tcPr>
          <w:p w14:paraId="1A23141E" w14:textId="7548DDB7" w:rsidR="00E2595B" w:rsidRPr="00EF4FC8" w:rsidRDefault="00E2595B" w:rsidP="00E2595B">
            <w:pPr>
              <w:widowControl w:val="0"/>
              <w:contextualSpacing/>
              <w:rPr>
                <w:szCs w:val="24"/>
              </w:rPr>
            </w:pPr>
            <w:r w:rsidRPr="00EF4FC8">
              <w:rPr>
                <w:szCs w:val="24"/>
              </w:rPr>
              <w:t>Nolikuma  2.pielikuma 5.veidlapa labota. (Skatīt nolikuma konsolidēto versiju)</w:t>
            </w:r>
          </w:p>
        </w:tc>
      </w:tr>
      <w:tr w:rsidR="00B15370" w:rsidRPr="00EF4FC8" w14:paraId="0DE82346" w14:textId="77777777" w:rsidTr="00971F10">
        <w:trPr>
          <w:trHeight w:val="911"/>
          <w:jc w:val="center"/>
        </w:trPr>
        <w:tc>
          <w:tcPr>
            <w:tcW w:w="1762" w:type="dxa"/>
          </w:tcPr>
          <w:p w14:paraId="6557F104" w14:textId="65F7FADB" w:rsidR="00B15370" w:rsidRPr="00EF4FC8" w:rsidRDefault="00B15370" w:rsidP="00B15370">
            <w:pPr>
              <w:rPr>
                <w:szCs w:val="24"/>
              </w:rPr>
            </w:pPr>
            <w:r w:rsidRPr="00EF4FC8">
              <w:rPr>
                <w:szCs w:val="24"/>
              </w:rPr>
              <w:t>Nolikuma 2.pielikuma 9.veidlapa</w:t>
            </w:r>
          </w:p>
        </w:tc>
        <w:tc>
          <w:tcPr>
            <w:tcW w:w="4754" w:type="dxa"/>
          </w:tcPr>
          <w:p w14:paraId="755F8FAD" w14:textId="77777777" w:rsidR="00B15370" w:rsidRPr="00EF4FC8" w:rsidRDefault="00B15370" w:rsidP="00B15370">
            <w:pPr>
              <w:rPr>
                <w:i/>
                <w:szCs w:val="24"/>
              </w:rPr>
            </w:pPr>
            <w:r w:rsidRPr="00EF4FC8">
              <w:rPr>
                <w:i/>
                <w:szCs w:val="24"/>
              </w:rPr>
              <w:t xml:space="preserve"> “Pretendenta saimnieciskais un finansiālais stāvoklis”.</w:t>
            </w:r>
          </w:p>
          <w:p w14:paraId="6E17E42B" w14:textId="77777777" w:rsidR="00B15370" w:rsidRPr="00EF4FC8" w:rsidRDefault="00B15370" w:rsidP="00B15370">
            <w:pPr>
              <w:rPr>
                <w:i/>
                <w:szCs w:val="24"/>
              </w:rPr>
            </w:pPr>
          </w:p>
          <w:p w14:paraId="79C6174B" w14:textId="25993D6F" w:rsidR="00B15370" w:rsidRPr="00EF4FC8" w:rsidRDefault="00B15370" w:rsidP="00B15370">
            <w:pPr>
              <w:rPr>
                <w:i/>
                <w:szCs w:val="24"/>
              </w:rPr>
            </w:pPr>
            <w:r w:rsidRPr="00EF4FC8">
              <w:rPr>
                <w:rFonts w:eastAsia="Times New Roman"/>
                <w:i/>
                <w:szCs w:val="24"/>
              </w:rPr>
              <w:t xml:space="preserve">Lūdzu sniedziet finansiālo informāciju no ikgadējā gada pārskata, kas sagatavots ievērojot Gada pārskata likuma regulējumus. Ja gada pārskatā nepieciešamā informācija nav vēl pieejama, lūdzu norādīt jūsu pēdējos aprēķinus, kas skaidri norāda aprēķinātos skaitļus. Skaitļiem  visās kolonnās jābūt aprēķinātiem pēc tādas pašas metodikas,  lai var veikt tiešu gadu no gada salīdzinājumu (ja </w:t>
            </w:r>
            <w:r w:rsidRPr="00EF4FC8">
              <w:rPr>
                <w:rFonts w:eastAsia="Times New Roman"/>
                <w:i/>
                <w:szCs w:val="24"/>
              </w:rPr>
              <w:lastRenderedPageBreak/>
              <w:t>metodika ir mainīta, tad ir jāsniedz izmaiņu skaidrojums zem tabulas).</w:t>
            </w:r>
          </w:p>
        </w:tc>
        <w:tc>
          <w:tcPr>
            <w:tcW w:w="6379" w:type="dxa"/>
          </w:tcPr>
          <w:p w14:paraId="02D68FE3" w14:textId="77777777" w:rsidR="00B15370" w:rsidRPr="00EF4FC8" w:rsidRDefault="00B15370" w:rsidP="00B15370">
            <w:pPr>
              <w:keepNext/>
              <w:spacing w:after="120"/>
              <w:rPr>
                <w:rFonts w:eastAsia="Times New Roman"/>
                <w:i/>
                <w:szCs w:val="24"/>
              </w:rPr>
            </w:pPr>
            <w:r w:rsidRPr="00EF4FC8" w:rsidDel="00307B5E">
              <w:rPr>
                <w:szCs w:val="24"/>
              </w:rPr>
              <w:lastRenderedPageBreak/>
              <w:t xml:space="preserve"> </w:t>
            </w:r>
            <w:r>
              <w:rPr>
                <w:rFonts w:eastAsia="Times New Roman"/>
                <w:i/>
                <w:szCs w:val="24"/>
              </w:rPr>
              <w:t>“</w:t>
            </w:r>
            <w:r w:rsidRPr="00EF4FC8">
              <w:rPr>
                <w:rFonts w:eastAsia="Times New Roman"/>
                <w:i/>
                <w:szCs w:val="24"/>
              </w:rPr>
              <w:t xml:space="preserve">Lūdzu sniedziet finansiālo informāciju no ikgadējā gada pārskata, kas sagatavots ievērojot Gada pārskata likuma regulējumus. Ja gada pārskatā nepieciešamā informācija nav vēl pieejama, lūdzu norādīt jūsu pēdējos aprēķinus </w:t>
            </w:r>
            <w:r w:rsidRPr="00EF4FC8">
              <w:rPr>
                <w:i/>
                <w:szCs w:val="24"/>
              </w:rPr>
              <w:t>pēc operatīviem grāmatvedības datiem</w:t>
            </w:r>
            <w:r w:rsidRPr="00EF4FC8">
              <w:rPr>
                <w:rFonts w:eastAsia="Times New Roman"/>
                <w:i/>
                <w:szCs w:val="24"/>
              </w:rPr>
              <w:t>, kas skaidri norāda aprēķinātos skaitļus. Skaitļiem  visās kolonnās jābūt aprēķinātiem pēc tādas pašas metodikas,  lai var veikt tiešu gadu no gada salīdzinājumu (ja metodika ir mainīta, tad ir jāsniedz izmaiņu skaidrojums zem tabulas).</w:t>
            </w:r>
          </w:p>
          <w:p w14:paraId="3F788737" w14:textId="7C5AB2A8" w:rsidR="00B15370" w:rsidRPr="00EF4FC8" w:rsidDel="00307B5E" w:rsidRDefault="00B15370" w:rsidP="00B15370">
            <w:pPr>
              <w:spacing w:after="120"/>
              <w:rPr>
                <w:szCs w:val="24"/>
              </w:rPr>
            </w:pPr>
            <w:r w:rsidRPr="00EF4FC8">
              <w:rPr>
                <w:rFonts w:eastAsia="Times New Roman"/>
                <w:i/>
                <w:szCs w:val="24"/>
              </w:rPr>
              <w:t xml:space="preserve">Ārvalstu pretendentiem, lai apliecinātu atbilstību nolikuma 1.pielikuma 4.2.2.punkta prasībām iesniedzami savas mītnes </w:t>
            </w:r>
            <w:r w:rsidRPr="00EF4FC8">
              <w:rPr>
                <w:rFonts w:eastAsia="Times New Roman"/>
                <w:i/>
                <w:szCs w:val="24"/>
              </w:rPr>
              <w:lastRenderedPageBreak/>
              <w:t>zemes likumdošanā noteiktie dokumenti, kas apliecina saimniecisko un finansiālo stāvokli.</w:t>
            </w:r>
            <w:r>
              <w:rPr>
                <w:rFonts w:eastAsia="Times New Roman"/>
                <w:i/>
                <w:szCs w:val="24"/>
              </w:rPr>
              <w:t>”</w:t>
            </w:r>
          </w:p>
        </w:tc>
      </w:tr>
      <w:tr w:rsidR="00EF4FC8" w:rsidRPr="00EF4FC8" w14:paraId="7E2239E3" w14:textId="77777777" w:rsidTr="00971F10">
        <w:trPr>
          <w:trHeight w:val="911"/>
          <w:jc w:val="center"/>
        </w:trPr>
        <w:tc>
          <w:tcPr>
            <w:tcW w:w="1762" w:type="dxa"/>
          </w:tcPr>
          <w:p w14:paraId="3CFA42BF" w14:textId="69CCC10F" w:rsidR="00EF4FC8" w:rsidRPr="00EF4FC8" w:rsidRDefault="00EF4FC8" w:rsidP="000E624B">
            <w:pPr>
              <w:rPr>
                <w:szCs w:val="24"/>
              </w:rPr>
            </w:pPr>
            <w:r w:rsidRPr="00EF4FC8">
              <w:rPr>
                <w:szCs w:val="24"/>
              </w:rPr>
              <w:lastRenderedPageBreak/>
              <w:t>Nolikuma 3.pielikuma 6.2.p.</w:t>
            </w:r>
          </w:p>
        </w:tc>
        <w:tc>
          <w:tcPr>
            <w:tcW w:w="4754" w:type="dxa"/>
          </w:tcPr>
          <w:p w14:paraId="60F52E99" w14:textId="77777777" w:rsidR="000841C5" w:rsidRPr="000841C5" w:rsidRDefault="000841C5" w:rsidP="000841C5">
            <w:pPr>
              <w:spacing w:before="120" w:after="120"/>
              <w:rPr>
                <w:i/>
              </w:rPr>
            </w:pPr>
            <w:r w:rsidRPr="000841C5">
              <w:rPr>
                <w:i/>
              </w:rPr>
              <w:t>Inženierim jānozīmē vismaz šādi galvenie speciālisti:</w:t>
            </w:r>
          </w:p>
          <w:p w14:paraId="39098F1B" w14:textId="77777777" w:rsidR="000841C5" w:rsidRPr="000841C5" w:rsidRDefault="000841C5" w:rsidP="000841C5">
            <w:pPr>
              <w:spacing w:before="120" w:after="120"/>
              <w:rPr>
                <w:b/>
                <w:i/>
              </w:rPr>
            </w:pPr>
            <w:r w:rsidRPr="000841C5">
              <w:rPr>
                <w:b/>
                <w:i/>
                <w:u w:val="single"/>
              </w:rPr>
              <w:t>Projekta vadītājs</w:t>
            </w:r>
          </w:p>
          <w:p w14:paraId="3EC3CB63" w14:textId="77777777" w:rsidR="000841C5" w:rsidRPr="000841C5" w:rsidRDefault="000841C5" w:rsidP="000841C5">
            <w:pPr>
              <w:spacing w:before="120" w:after="120"/>
              <w:rPr>
                <w:i/>
              </w:rPr>
            </w:pPr>
            <w:r w:rsidRPr="000841C5">
              <w:rPr>
                <w:i/>
              </w:rPr>
              <w:t>Projekta vadītājam jābūt:</w:t>
            </w:r>
          </w:p>
          <w:p w14:paraId="785E60DD" w14:textId="77777777" w:rsidR="000841C5" w:rsidRPr="000841C5" w:rsidRDefault="000841C5" w:rsidP="000841C5">
            <w:pPr>
              <w:numPr>
                <w:ilvl w:val="0"/>
                <w:numId w:val="4"/>
              </w:numPr>
              <w:spacing w:before="120" w:after="120"/>
              <w:ind w:left="0" w:firstLine="0"/>
              <w:rPr>
                <w:i/>
              </w:rPr>
            </w:pPr>
            <w:r w:rsidRPr="000841C5">
              <w:rPr>
                <w:i/>
              </w:rPr>
              <w:t>ar augstāko izglītību;</w:t>
            </w:r>
          </w:p>
          <w:p w14:paraId="57B6FE90" w14:textId="77777777" w:rsidR="000841C5" w:rsidRPr="000841C5" w:rsidRDefault="000841C5" w:rsidP="000841C5">
            <w:pPr>
              <w:numPr>
                <w:ilvl w:val="0"/>
                <w:numId w:val="4"/>
              </w:numPr>
              <w:spacing w:before="120" w:after="120"/>
              <w:ind w:left="0" w:firstLine="0"/>
              <w:rPr>
                <w:i/>
              </w:rPr>
            </w:pPr>
            <w:r w:rsidRPr="000841C5">
              <w:rPr>
                <w:i/>
              </w:rPr>
              <w:t>pabeigušam vismaz divus infrastruktūras izbūves/pārbūves darbu uzraudzības objektus FIDIC (vai ekvivalenta līguma) Inženiera projekta vadītāja amatā, no kuriem viens ir pabeigts dzelzceļa infrastruktūras izbūves/pārbūves darbu uzraudzības objekts FIDIC (vai ekvivalenta līguma) Inženiera projekta vadītāja amatā:</w:t>
            </w:r>
          </w:p>
          <w:p w14:paraId="2250B2F4" w14:textId="77777777" w:rsidR="000841C5" w:rsidRPr="000841C5" w:rsidRDefault="000841C5" w:rsidP="000841C5">
            <w:pPr>
              <w:numPr>
                <w:ilvl w:val="0"/>
                <w:numId w:val="5"/>
              </w:numPr>
              <w:spacing w:before="120" w:after="120"/>
              <w:ind w:left="0" w:firstLine="0"/>
              <w:rPr>
                <w:i/>
              </w:rPr>
            </w:pPr>
            <w:r w:rsidRPr="000841C5">
              <w:rPr>
                <w:i/>
              </w:rPr>
              <w:t>kura uzraudzīto darbu vērtība ir vismaz EUR 12 000 000 (divpadsmit miljoni euro) bez PVN;</w:t>
            </w:r>
          </w:p>
          <w:p w14:paraId="0CEE0FEA" w14:textId="77777777" w:rsidR="000841C5" w:rsidRPr="000841C5" w:rsidRDefault="000841C5" w:rsidP="000841C5">
            <w:pPr>
              <w:numPr>
                <w:ilvl w:val="0"/>
                <w:numId w:val="5"/>
              </w:numPr>
              <w:spacing w:before="120" w:after="120"/>
              <w:ind w:left="0" w:firstLine="0"/>
              <w:rPr>
                <w:i/>
              </w:rPr>
            </w:pPr>
            <w:r w:rsidRPr="000841C5">
              <w:rPr>
                <w:i/>
              </w:rPr>
              <w:t>kurš nodots ekspluatācijā pēdējo piecu gadu laikā.</w:t>
            </w:r>
          </w:p>
          <w:p w14:paraId="67DF6CA1" w14:textId="07AA5014" w:rsidR="00EF4FC8" w:rsidRPr="000841C5" w:rsidRDefault="000841C5" w:rsidP="000841C5">
            <w:pPr>
              <w:spacing w:before="120" w:after="120"/>
              <w:rPr>
                <w:i/>
                <w:szCs w:val="24"/>
              </w:rPr>
            </w:pPr>
            <w:r w:rsidRPr="000841C5">
              <w:rPr>
                <w:i/>
              </w:rPr>
              <w:t>Projekta vadītājs Inženiera vārdā vada un koordinē šī Līguma izpildi, vada Inženiera speciālistu darbību, apstiprina un paraksta ar Līguma izpildi saistītos dokumentus.</w:t>
            </w:r>
          </w:p>
        </w:tc>
        <w:tc>
          <w:tcPr>
            <w:tcW w:w="6379" w:type="dxa"/>
          </w:tcPr>
          <w:p w14:paraId="4C5904A8" w14:textId="676987AA" w:rsidR="00EF4FC8" w:rsidRPr="000841C5" w:rsidRDefault="00307B5E" w:rsidP="000841C5">
            <w:pPr>
              <w:overflowPunct w:val="0"/>
              <w:autoSpaceDE w:val="0"/>
              <w:autoSpaceDN w:val="0"/>
              <w:adjustRightInd w:val="0"/>
              <w:textAlignment w:val="baseline"/>
              <w:rPr>
                <w:b/>
                <w:szCs w:val="24"/>
                <w:u w:val="single"/>
              </w:rPr>
            </w:pPr>
            <w:r w:rsidRPr="000841C5" w:rsidDel="00307B5E">
              <w:rPr>
                <w:szCs w:val="24"/>
              </w:rPr>
              <w:t xml:space="preserve"> </w:t>
            </w:r>
            <w:r w:rsidR="00EF4FC8" w:rsidRPr="000841C5">
              <w:rPr>
                <w:b/>
                <w:szCs w:val="24"/>
                <w:u w:val="single"/>
              </w:rPr>
              <w:t>“Projekta vadītājs</w:t>
            </w:r>
          </w:p>
          <w:p w14:paraId="07CC4059" w14:textId="0AEC3B0F" w:rsidR="000841C5" w:rsidRPr="000841C5" w:rsidRDefault="000841C5" w:rsidP="000841C5">
            <w:pPr>
              <w:spacing w:before="120" w:after="120"/>
            </w:pPr>
            <w:r>
              <w:t>“</w:t>
            </w:r>
            <w:r w:rsidRPr="000841C5">
              <w:t>Projekta vadītājam jābūt:</w:t>
            </w:r>
          </w:p>
          <w:p w14:paraId="41CD53EC" w14:textId="77777777" w:rsidR="000841C5" w:rsidRPr="000841C5" w:rsidRDefault="000841C5" w:rsidP="000841C5">
            <w:pPr>
              <w:numPr>
                <w:ilvl w:val="0"/>
                <w:numId w:val="4"/>
              </w:numPr>
              <w:spacing w:before="120" w:after="120"/>
              <w:ind w:left="0" w:firstLine="0"/>
            </w:pPr>
            <w:r w:rsidRPr="000841C5">
              <w:t>ar augstāko izglītību;</w:t>
            </w:r>
          </w:p>
          <w:p w14:paraId="79D16C81" w14:textId="77777777" w:rsidR="000841C5" w:rsidRPr="000841C5" w:rsidRDefault="000841C5" w:rsidP="000841C5">
            <w:pPr>
              <w:numPr>
                <w:ilvl w:val="0"/>
                <w:numId w:val="5"/>
              </w:numPr>
              <w:spacing w:before="120" w:after="120"/>
              <w:ind w:left="0" w:firstLine="0"/>
              <w:rPr>
                <w:rFonts w:eastAsia="Calibri"/>
              </w:rPr>
            </w:pPr>
            <w:r w:rsidRPr="000841C5">
              <w:rPr>
                <w:rFonts w:eastAsia="Calibri"/>
              </w:rPr>
              <w:t>pabeigušam vismaz vienu infrastruktūras izbūves/pārbūves darbu uzraudzības objektu, kurš nodots ekspluatācijā pēdējo piecu gadu laikā, projektēšanas un būvdarbu līguma ietvaros (pēc FIDIC līguma noteikumiem vai līdzvērtīga līguma) Inženiera projekta vadītāja amatā;</w:t>
            </w:r>
          </w:p>
          <w:p w14:paraId="723C9602" w14:textId="77777777" w:rsidR="000841C5" w:rsidRPr="000841C5" w:rsidRDefault="000841C5" w:rsidP="000841C5">
            <w:pPr>
              <w:numPr>
                <w:ilvl w:val="0"/>
                <w:numId w:val="5"/>
              </w:numPr>
              <w:spacing w:before="120" w:after="120"/>
              <w:ind w:left="0" w:firstLine="0"/>
              <w:rPr>
                <w:rFonts w:eastAsia="Calibri"/>
              </w:rPr>
            </w:pPr>
            <w:r w:rsidRPr="000841C5">
              <w:rPr>
                <w:rFonts w:eastAsia="Calibri"/>
              </w:rPr>
              <w:t xml:space="preserve">pabeigušam vismaz  vienu dzelzceļa infrastruktūras izbūves/pārbūves darbu uzraudzības objektu, kurš nodots ekspluatācijā pēdējo piecu gadu laikā un, kura uzraudzīto darbu vērtība ir vismaz EUR 12 000 000 (divpadsmit miljoni </w:t>
            </w:r>
            <w:r w:rsidRPr="000841C5">
              <w:rPr>
                <w:rFonts w:eastAsia="Calibri"/>
                <w:i/>
              </w:rPr>
              <w:t>euro</w:t>
            </w:r>
            <w:r w:rsidRPr="000841C5">
              <w:rPr>
                <w:rFonts w:eastAsia="Calibri"/>
              </w:rPr>
              <w:t>) bez PVN, projekta vadītāja amatā.</w:t>
            </w:r>
            <w:r w:rsidRPr="000841C5" w:rsidDel="008E6719">
              <w:rPr>
                <w:rFonts w:eastAsia="Calibri"/>
              </w:rPr>
              <w:t xml:space="preserve"> </w:t>
            </w:r>
          </w:p>
          <w:p w14:paraId="1953C264" w14:textId="77777777" w:rsidR="000841C5" w:rsidRPr="000841C5" w:rsidRDefault="000841C5" w:rsidP="000841C5">
            <w:pPr>
              <w:spacing w:before="120" w:after="120"/>
              <w:rPr>
                <w:rFonts w:eastAsia="Calibri"/>
              </w:rPr>
            </w:pPr>
            <w:r w:rsidRPr="000841C5">
              <w:rPr>
                <w:rFonts w:eastAsia="Calibri"/>
              </w:rPr>
              <w:t>Ja ar vienu līgumu tiek izpildīti abi minētie nosacījumi, tad atbilstība šim punktam tiek izpildīta ar viena līguma pieredzi.</w:t>
            </w:r>
          </w:p>
          <w:p w14:paraId="0E69710A" w14:textId="17F559F9" w:rsidR="00EF4FC8" w:rsidRPr="000841C5" w:rsidRDefault="000841C5" w:rsidP="000841C5">
            <w:pPr>
              <w:spacing w:before="120" w:after="120"/>
              <w:rPr>
                <w:szCs w:val="24"/>
              </w:rPr>
            </w:pPr>
            <w:r w:rsidRPr="000841C5">
              <w:t>Projekta vadītājs Inženiera vārdā vada un koordinē šī Līguma izpildi, vada Inženiera speciālistu darbību, apstiprina un paraksta ar Līguma izpildi saistītos dokumentus</w:t>
            </w:r>
            <w:r>
              <w:t>”</w:t>
            </w:r>
            <w:r w:rsidRPr="000841C5">
              <w:t>.</w:t>
            </w:r>
          </w:p>
        </w:tc>
      </w:tr>
      <w:tr w:rsidR="00EF4FC8" w:rsidRPr="00EF4FC8" w14:paraId="3A8EEE62" w14:textId="77777777" w:rsidTr="00971F10">
        <w:trPr>
          <w:jc w:val="center"/>
        </w:trPr>
        <w:tc>
          <w:tcPr>
            <w:tcW w:w="1762" w:type="dxa"/>
          </w:tcPr>
          <w:p w14:paraId="59DBCF22" w14:textId="77777777" w:rsidR="00EF4FC8" w:rsidRPr="00EF4FC8" w:rsidRDefault="00EF4FC8" w:rsidP="00AB5C20">
            <w:pPr>
              <w:spacing w:after="120"/>
              <w:rPr>
                <w:rFonts w:eastAsia="Times New Roman"/>
                <w:szCs w:val="24"/>
              </w:rPr>
            </w:pPr>
            <w:r w:rsidRPr="00EF4FC8">
              <w:rPr>
                <w:rFonts w:eastAsia="Times New Roman"/>
                <w:szCs w:val="24"/>
              </w:rPr>
              <w:t xml:space="preserve">Nolikuma 3.pielikuma 6.2.p. </w:t>
            </w:r>
          </w:p>
          <w:p w14:paraId="0E364E50" w14:textId="3ECD1273" w:rsidR="00EF4FC8" w:rsidRPr="00EF4FC8" w:rsidRDefault="00EF4FC8" w:rsidP="000E624B">
            <w:pPr>
              <w:rPr>
                <w:szCs w:val="24"/>
              </w:rPr>
            </w:pPr>
          </w:p>
        </w:tc>
        <w:tc>
          <w:tcPr>
            <w:tcW w:w="4754" w:type="dxa"/>
          </w:tcPr>
          <w:p w14:paraId="679B6A81" w14:textId="77777777" w:rsidR="002A3AA9" w:rsidRPr="002A3AA9" w:rsidRDefault="002A3AA9" w:rsidP="002A3AA9">
            <w:pPr>
              <w:spacing w:before="120" w:after="120"/>
              <w:rPr>
                <w:i/>
              </w:rPr>
            </w:pPr>
            <w:r w:rsidRPr="002A3AA9">
              <w:rPr>
                <w:i/>
              </w:rPr>
              <w:t>Dzelzceļa sliežu ceļu būvdarbu būvuzraugam jābūt:</w:t>
            </w:r>
          </w:p>
          <w:p w14:paraId="5051CC5A" w14:textId="77777777" w:rsidR="002A3AA9" w:rsidRPr="002A3AA9" w:rsidRDefault="002A3AA9" w:rsidP="002A3AA9">
            <w:pPr>
              <w:numPr>
                <w:ilvl w:val="0"/>
                <w:numId w:val="7"/>
              </w:numPr>
              <w:spacing w:before="120" w:after="120"/>
              <w:ind w:left="0" w:firstLine="0"/>
              <w:rPr>
                <w:i/>
              </w:rPr>
            </w:pPr>
            <w:r w:rsidRPr="002A3AA9">
              <w:rPr>
                <w:i/>
              </w:rPr>
              <w:t>sertificētam dzelzceļa sliežu ceļu būvdarbu būvuzraudzībā;</w:t>
            </w:r>
          </w:p>
          <w:p w14:paraId="6D196B57" w14:textId="77777777" w:rsidR="002A3AA9" w:rsidRPr="002A3AA9" w:rsidRDefault="002A3AA9" w:rsidP="002A3AA9">
            <w:pPr>
              <w:numPr>
                <w:ilvl w:val="0"/>
                <w:numId w:val="7"/>
              </w:numPr>
              <w:spacing w:before="120" w:after="120"/>
              <w:ind w:left="0" w:firstLine="0"/>
              <w:rPr>
                <w:i/>
              </w:rPr>
            </w:pPr>
            <w:r w:rsidRPr="002A3AA9">
              <w:rPr>
                <w:i/>
              </w:rPr>
              <w:t xml:space="preserve">vismaz divos dzelzceļa infrastruktūras izbūves/pārbūves objektos veicis dzelzceļa </w:t>
            </w:r>
            <w:r w:rsidRPr="002A3AA9">
              <w:rPr>
                <w:i/>
              </w:rPr>
              <w:lastRenderedPageBreak/>
              <w:t>sliežu ceļa darbu uzraudzību un/vai būvuzraudzību, kuri nodoti ekspluatācijā, kur vismaz vienā objektā:</w:t>
            </w:r>
          </w:p>
          <w:p w14:paraId="0337CFDC" w14:textId="77777777" w:rsidR="002A3AA9" w:rsidRPr="002A3AA9" w:rsidRDefault="002A3AA9" w:rsidP="002A3AA9">
            <w:pPr>
              <w:numPr>
                <w:ilvl w:val="0"/>
                <w:numId w:val="6"/>
              </w:numPr>
              <w:spacing w:before="120" w:after="120"/>
              <w:ind w:left="0" w:firstLine="0"/>
              <w:rPr>
                <w:i/>
              </w:rPr>
            </w:pPr>
            <w:r w:rsidRPr="002A3AA9">
              <w:rPr>
                <w:i/>
              </w:rPr>
              <w:t>izbūvēto/pārbūvēto sliežu ceļu kopējais garums ir ne mazāks par 3 km.</w:t>
            </w:r>
          </w:p>
          <w:p w14:paraId="0CA046F7" w14:textId="5013C368" w:rsidR="00EF4FC8" w:rsidRPr="00140DA7" w:rsidRDefault="002A3AA9" w:rsidP="00140DA7">
            <w:pPr>
              <w:spacing w:before="120" w:after="120"/>
              <w:rPr>
                <w:i/>
              </w:rPr>
            </w:pPr>
            <w:r w:rsidRPr="002A3AA9">
              <w:rPr>
                <w:i/>
              </w:rPr>
              <w:t>Būvdarbu laikā Atbildīgajam būvuzraugam jābūt pilna darba laika piesaistei.</w:t>
            </w:r>
          </w:p>
        </w:tc>
        <w:tc>
          <w:tcPr>
            <w:tcW w:w="6379" w:type="dxa"/>
          </w:tcPr>
          <w:p w14:paraId="247EB922" w14:textId="0AE21A5D" w:rsidR="00EF4FC8" w:rsidRPr="002A3AA9" w:rsidRDefault="00307B5E" w:rsidP="002A3AA9">
            <w:pPr>
              <w:overflowPunct w:val="0"/>
              <w:autoSpaceDE w:val="0"/>
              <w:autoSpaceDN w:val="0"/>
              <w:adjustRightInd w:val="0"/>
              <w:ind w:left="57"/>
              <w:textAlignment w:val="baseline"/>
              <w:rPr>
                <w:b/>
                <w:szCs w:val="24"/>
                <w:u w:val="single"/>
              </w:rPr>
            </w:pPr>
            <w:bookmarkStart w:id="1" w:name="_Ref476674964"/>
            <w:r w:rsidRPr="002A3AA9" w:rsidDel="00307B5E">
              <w:rPr>
                <w:szCs w:val="24"/>
              </w:rPr>
              <w:lastRenderedPageBreak/>
              <w:t xml:space="preserve"> </w:t>
            </w:r>
            <w:r w:rsidR="00EF4FC8" w:rsidRPr="002A3AA9">
              <w:rPr>
                <w:b/>
                <w:szCs w:val="24"/>
                <w:u w:val="single"/>
              </w:rPr>
              <w:t>“Dzelzceļa sliežu ceļu būvdarbu būvuzraugs - atbildīgais būvuzraugs</w:t>
            </w:r>
            <w:bookmarkEnd w:id="1"/>
          </w:p>
          <w:p w14:paraId="5984820E" w14:textId="2A852B4A" w:rsidR="002A3AA9" w:rsidRPr="002A3AA9" w:rsidRDefault="002A3AA9" w:rsidP="002A3AA9">
            <w:pPr>
              <w:spacing w:before="120" w:after="120"/>
              <w:ind w:left="57"/>
            </w:pPr>
            <w:r w:rsidRPr="002A3AA9">
              <w:t>“Dzelzceļa sliežu ceļu būvdarbu būvuzraugam jābūt:</w:t>
            </w:r>
          </w:p>
          <w:p w14:paraId="4B7E2A74" w14:textId="77777777" w:rsidR="002A3AA9" w:rsidRPr="002A3AA9" w:rsidRDefault="002A3AA9" w:rsidP="002A3AA9">
            <w:pPr>
              <w:numPr>
                <w:ilvl w:val="0"/>
                <w:numId w:val="7"/>
              </w:numPr>
              <w:spacing w:before="120" w:after="120"/>
              <w:ind w:left="57" w:firstLine="0"/>
            </w:pPr>
            <w:r w:rsidRPr="002A3AA9">
              <w:t>sertificētam dzelzceļa sliežu ceļu būvdarbu būvuzraudzībā;</w:t>
            </w:r>
          </w:p>
          <w:p w14:paraId="31D02591" w14:textId="644AB770" w:rsidR="002A3AA9" w:rsidRPr="002A3AA9" w:rsidRDefault="002A3AA9" w:rsidP="00140DA7">
            <w:pPr>
              <w:numPr>
                <w:ilvl w:val="0"/>
                <w:numId w:val="7"/>
              </w:numPr>
              <w:spacing w:before="120" w:after="120"/>
              <w:ind w:left="57" w:firstLine="0"/>
            </w:pPr>
            <w:r w:rsidRPr="002A3AA9">
              <w:lastRenderedPageBreak/>
              <w:t xml:space="preserve">vismaz divos dzelzceļa infrastruktūras izbūves/pārbūves objektos veicis dzelzceļa sliežu ceļa darbu uzraudzību un/vai būvuzraudzību, kuri nodoti ekspluatācijā, </w:t>
            </w:r>
            <w:r w:rsidR="00140DA7">
              <w:t xml:space="preserve">un </w:t>
            </w:r>
            <w:r w:rsidRPr="002A3AA9">
              <w:t>izbūvēto/pārbūvēto sliežu ceļu kopējais garums abos objektos kopā ir vismaz 3 km.</w:t>
            </w:r>
          </w:p>
          <w:p w14:paraId="21AB0FEE" w14:textId="216C3AAD" w:rsidR="00EF4FC8" w:rsidRPr="00140DA7" w:rsidRDefault="002A3AA9" w:rsidP="00140DA7">
            <w:pPr>
              <w:spacing w:before="120" w:after="120"/>
              <w:ind w:left="57"/>
            </w:pPr>
            <w:r w:rsidRPr="002A3AA9">
              <w:t>Būvdarbu laikā Atbildīgajam būvuzraugam jābūt pilna darba laika piesaistei”.</w:t>
            </w:r>
          </w:p>
        </w:tc>
      </w:tr>
      <w:tr w:rsidR="00EF4FC8" w:rsidRPr="00EF4FC8" w14:paraId="24A0DB9D" w14:textId="77777777" w:rsidTr="00971F10">
        <w:trPr>
          <w:jc w:val="center"/>
        </w:trPr>
        <w:tc>
          <w:tcPr>
            <w:tcW w:w="1762" w:type="dxa"/>
          </w:tcPr>
          <w:p w14:paraId="0FF0052D" w14:textId="77777777" w:rsidR="00EF4FC8" w:rsidRPr="00EF4FC8" w:rsidRDefault="00EF4FC8" w:rsidP="00AB5C20">
            <w:pPr>
              <w:rPr>
                <w:rFonts w:eastAsia="Times New Roman"/>
                <w:szCs w:val="24"/>
              </w:rPr>
            </w:pPr>
            <w:r w:rsidRPr="00EF4FC8">
              <w:rPr>
                <w:rFonts w:eastAsia="Times New Roman"/>
                <w:szCs w:val="24"/>
              </w:rPr>
              <w:lastRenderedPageBreak/>
              <w:t>Nolikuma 3.pielikuma 6.2.p.</w:t>
            </w:r>
          </w:p>
          <w:p w14:paraId="6B7851CD" w14:textId="6B2EA5E1" w:rsidR="00EF4FC8" w:rsidRPr="00EF4FC8" w:rsidRDefault="00EF4FC8" w:rsidP="000E624B">
            <w:pPr>
              <w:rPr>
                <w:szCs w:val="24"/>
              </w:rPr>
            </w:pPr>
          </w:p>
        </w:tc>
        <w:tc>
          <w:tcPr>
            <w:tcW w:w="4754" w:type="dxa"/>
          </w:tcPr>
          <w:p w14:paraId="4F0BE938" w14:textId="77777777" w:rsidR="002A3AA9" w:rsidRPr="002A3AA9" w:rsidRDefault="002A3AA9" w:rsidP="002A3AA9">
            <w:pPr>
              <w:spacing w:before="120" w:after="120"/>
              <w:rPr>
                <w:i/>
              </w:rPr>
            </w:pPr>
            <w:r w:rsidRPr="002A3AA9">
              <w:rPr>
                <w:i/>
              </w:rPr>
              <w:t>Dzelzceļa signalizācijas sistēmu būvdarbu būvuzraugam jābūt:</w:t>
            </w:r>
          </w:p>
          <w:p w14:paraId="16FEEF19" w14:textId="77777777" w:rsidR="002A3AA9" w:rsidRPr="002A3AA9" w:rsidRDefault="002A3AA9" w:rsidP="002A3AA9">
            <w:pPr>
              <w:numPr>
                <w:ilvl w:val="0"/>
                <w:numId w:val="16"/>
              </w:numPr>
              <w:spacing w:before="120" w:after="120"/>
              <w:ind w:left="0" w:firstLine="0"/>
              <w:rPr>
                <w:i/>
              </w:rPr>
            </w:pPr>
            <w:r w:rsidRPr="002A3AA9">
              <w:rPr>
                <w:i/>
              </w:rPr>
              <w:t>sertificētam dzelzceļa signalizācijas sistēmu būvdarbu būvuzraudzībā;</w:t>
            </w:r>
          </w:p>
          <w:p w14:paraId="4D275F2F" w14:textId="77777777" w:rsidR="002A3AA9" w:rsidRPr="002A3AA9" w:rsidRDefault="002A3AA9" w:rsidP="002A3AA9">
            <w:pPr>
              <w:numPr>
                <w:ilvl w:val="0"/>
                <w:numId w:val="16"/>
              </w:numPr>
              <w:spacing w:before="120" w:after="120"/>
              <w:ind w:left="0" w:firstLine="0"/>
              <w:rPr>
                <w:i/>
              </w:rPr>
            </w:pPr>
            <w:r w:rsidRPr="002A3AA9">
              <w:rPr>
                <w:i/>
              </w:rPr>
              <w:t>vismaz vienā dzelzceļa infrastruktūras objektā veicis dzelzceļu releju un MPC sistēmas būvdarbu uzraudzību un/vai būvuzraudzību, kurš nodots ekspluatācijā, kur:</w:t>
            </w:r>
          </w:p>
          <w:p w14:paraId="7A7B6463" w14:textId="77777777" w:rsidR="002A3AA9" w:rsidRPr="002A3AA9" w:rsidRDefault="002A3AA9" w:rsidP="002A3AA9">
            <w:pPr>
              <w:numPr>
                <w:ilvl w:val="0"/>
                <w:numId w:val="6"/>
              </w:numPr>
              <w:spacing w:before="120" w:after="120"/>
              <w:ind w:left="0" w:firstLine="0"/>
              <w:rPr>
                <w:i/>
              </w:rPr>
            </w:pPr>
            <w:r w:rsidRPr="002A3AA9">
              <w:rPr>
                <w:i/>
              </w:rPr>
              <w:t>MPC sistēmā ir ieslēgtas ne mazāks par 30 pārmiju pārvedām.</w:t>
            </w:r>
          </w:p>
          <w:p w14:paraId="7DD3883C" w14:textId="77777777" w:rsidR="00EF4FC8" w:rsidRPr="002A3AA9" w:rsidRDefault="00EF4FC8" w:rsidP="002A3AA9">
            <w:pPr>
              <w:spacing w:after="120"/>
              <w:rPr>
                <w:rFonts w:eastAsia="Times New Roman"/>
                <w:i/>
                <w:szCs w:val="24"/>
              </w:rPr>
            </w:pPr>
          </w:p>
        </w:tc>
        <w:tc>
          <w:tcPr>
            <w:tcW w:w="6379" w:type="dxa"/>
          </w:tcPr>
          <w:p w14:paraId="1923B500" w14:textId="34500903" w:rsidR="002A3AA9" w:rsidRPr="002A3AA9" w:rsidRDefault="002A3AA9" w:rsidP="002A3AA9">
            <w:pPr>
              <w:spacing w:before="120" w:after="120"/>
            </w:pPr>
            <w:r>
              <w:t>“</w:t>
            </w:r>
            <w:r w:rsidRPr="002A3AA9">
              <w:t>Dzelzceļa signalizācijas sistēmu būvdarbu būvuzraugam jābūt:</w:t>
            </w:r>
          </w:p>
          <w:p w14:paraId="29AD3916" w14:textId="77777777" w:rsidR="00140DA7" w:rsidRDefault="002A3AA9" w:rsidP="00140DA7">
            <w:pPr>
              <w:pStyle w:val="ListParagraph"/>
              <w:numPr>
                <w:ilvl w:val="0"/>
                <w:numId w:val="19"/>
              </w:numPr>
              <w:spacing w:before="120" w:after="120"/>
            </w:pPr>
            <w:r w:rsidRPr="002A3AA9">
              <w:t>sertificētam dzelzceļa signalizācijas sistēmu būvdarbu būvuzraudzībā;</w:t>
            </w:r>
          </w:p>
          <w:p w14:paraId="4F08EE0A" w14:textId="7573BA3C" w:rsidR="00EF4FC8" w:rsidRPr="00140DA7" w:rsidRDefault="00140DA7" w:rsidP="00140DA7">
            <w:pPr>
              <w:pStyle w:val="ListParagraph"/>
              <w:numPr>
                <w:ilvl w:val="0"/>
                <w:numId w:val="19"/>
              </w:numPr>
              <w:spacing w:before="120" w:after="120"/>
            </w:pPr>
            <w:r w:rsidRPr="0036501F">
              <w:t xml:space="preserve">vismaz vienā dzelzceļa infrastruktūras objektā, </w:t>
            </w:r>
            <w:r>
              <w:t>kas nodots ekspluatācijā pēdējo</w:t>
            </w:r>
            <w:r w:rsidRPr="0036501F">
              <w:t xml:space="preserve"> piecu gadu laikā, veikušam mikroprocesoru centralizācijas vilcienu kustības vadības </w:t>
            </w:r>
            <w:r w:rsidRPr="00140DA7">
              <w:t>sistēmas projektēšanas un ieviešanas uzraudzību, t.i., pārbaudījis, izvērtējis un saskaņojis/apstiprinājis izstrādātās sistēmas projektēšanas dokumentāciju un sistēmas atbilstību šādiem galvenajiem signalizācijas sistēmu tehniskajiem standartiem (CENELEC - European Committee for Electrotechnical Standardization): EN 50126; EN 50128; un EN 50129 vai līdzvērtīgu (ekvivalentām) standartu prasībām, kur</w:t>
            </w:r>
            <w:r w:rsidRPr="00140DA7">
              <w:rPr>
                <w:strike/>
              </w:rPr>
              <w:t>:</w:t>
            </w:r>
            <w:r w:rsidRPr="00140DA7">
              <w:t xml:space="preserve"> MPC sistēmā ir ieslēgtas ne mazāk par 30 </w:t>
            </w:r>
            <w:r w:rsidRPr="0036501F">
              <w:t>pārmiju pārvedām.</w:t>
            </w:r>
          </w:p>
        </w:tc>
      </w:tr>
      <w:tr w:rsidR="002A3AA9" w:rsidRPr="00EF4FC8" w14:paraId="1EB196D1" w14:textId="77777777" w:rsidTr="00971F10">
        <w:trPr>
          <w:jc w:val="center"/>
        </w:trPr>
        <w:tc>
          <w:tcPr>
            <w:tcW w:w="1762" w:type="dxa"/>
          </w:tcPr>
          <w:p w14:paraId="0A719FDD" w14:textId="04B30FCD" w:rsidR="00660BD6" w:rsidRPr="00EF4FC8" w:rsidRDefault="00660BD6" w:rsidP="00660BD6">
            <w:pPr>
              <w:rPr>
                <w:rFonts w:eastAsia="Times New Roman"/>
                <w:szCs w:val="24"/>
              </w:rPr>
            </w:pPr>
            <w:r w:rsidRPr="00EF4FC8">
              <w:rPr>
                <w:rFonts w:eastAsia="Times New Roman"/>
                <w:szCs w:val="24"/>
              </w:rPr>
              <w:t>Nolikuma 3.pielikuma 6.2.p.</w:t>
            </w:r>
            <w:r>
              <w:rPr>
                <w:rFonts w:eastAsia="Times New Roman"/>
                <w:szCs w:val="24"/>
              </w:rPr>
              <w:t xml:space="preserve"> papildināts ar 6.2.1. un 6.2.2.punktu</w:t>
            </w:r>
          </w:p>
          <w:p w14:paraId="60E15891" w14:textId="77777777" w:rsidR="002A3AA9" w:rsidRPr="00EF4FC8" w:rsidRDefault="002A3AA9" w:rsidP="00AB5C20">
            <w:pPr>
              <w:rPr>
                <w:rFonts w:eastAsia="Times New Roman"/>
                <w:szCs w:val="24"/>
              </w:rPr>
            </w:pPr>
          </w:p>
        </w:tc>
        <w:tc>
          <w:tcPr>
            <w:tcW w:w="4754" w:type="dxa"/>
          </w:tcPr>
          <w:p w14:paraId="400F9488" w14:textId="77777777" w:rsidR="002A3AA9" w:rsidRPr="002A3AA9" w:rsidRDefault="002A3AA9" w:rsidP="002A3AA9">
            <w:pPr>
              <w:spacing w:before="120" w:after="120"/>
              <w:rPr>
                <w:i/>
              </w:rPr>
            </w:pPr>
          </w:p>
        </w:tc>
        <w:tc>
          <w:tcPr>
            <w:tcW w:w="6379" w:type="dxa"/>
          </w:tcPr>
          <w:p w14:paraId="5F67F232" w14:textId="0326828A" w:rsidR="002A3AA9" w:rsidRPr="002A3AA9" w:rsidRDefault="00660BD6" w:rsidP="002A3AA9">
            <w:pPr>
              <w:pStyle w:val="ListParagraph"/>
              <w:keepNext/>
              <w:numPr>
                <w:ilvl w:val="2"/>
                <w:numId w:val="17"/>
              </w:numPr>
              <w:spacing w:after="120"/>
              <w:ind w:left="34" w:firstLine="0"/>
              <w:outlineLvl w:val="0"/>
              <w:rPr>
                <w:bCs/>
              </w:rPr>
            </w:pPr>
            <w:bookmarkStart w:id="2" w:name="_Toc476911042"/>
            <w:r>
              <w:rPr>
                <w:bCs/>
              </w:rPr>
              <w:t>“</w:t>
            </w:r>
            <w:r w:rsidR="002A3AA9" w:rsidRPr="002A3AA9">
              <w:rPr>
                <w:bCs/>
              </w:rPr>
              <w:t xml:space="preserve">Visiem </w:t>
            </w:r>
            <w:r w:rsidR="002A3AA9" w:rsidRPr="002A3AA9">
              <w:rPr>
                <w:bCs/>
              </w:rPr>
              <w:fldChar w:fldCharType="begin"/>
            </w:r>
            <w:r w:rsidR="002A3AA9" w:rsidRPr="002A3AA9">
              <w:rPr>
                <w:bCs/>
              </w:rPr>
              <w:instrText xml:space="preserve"> REF _Ref476213464 \r \h  \* MERGEFORMAT </w:instrText>
            </w:r>
            <w:r w:rsidR="002A3AA9" w:rsidRPr="002A3AA9">
              <w:rPr>
                <w:bCs/>
              </w:rPr>
            </w:r>
            <w:r w:rsidR="002A3AA9" w:rsidRPr="002A3AA9">
              <w:rPr>
                <w:bCs/>
              </w:rPr>
              <w:fldChar w:fldCharType="separate"/>
            </w:r>
            <w:r w:rsidR="002A3AA9" w:rsidRPr="002A3AA9">
              <w:rPr>
                <w:bCs/>
              </w:rPr>
              <w:t>6.2</w:t>
            </w:r>
            <w:r w:rsidR="002A3AA9" w:rsidRPr="002A3AA9">
              <w:rPr>
                <w:bCs/>
              </w:rPr>
              <w:fldChar w:fldCharType="end"/>
            </w:r>
            <w:r w:rsidR="002A3AA9" w:rsidRPr="002A3AA9">
              <w:rPr>
                <w:bCs/>
              </w:rPr>
              <w:t>.punktā minētajiem s</w:t>
            </w:r>
            <w:r w:rsidR="002A3AA9" w:rsidRPr="002A3AA9">
              <w:t xml:space="preserve">peciālistam individuāli jāatbilst visām izvirzītajām amata nosaukuma prasībām. </w:t>
            </w:r>
            <w:r w:rsidR="002A3AA9" w:rsidRPr="002A3AA9">
              <w:rPr>
                <w:bCs/>
              </w:rPr>
              <w:t>Inženierim līguma darbības laikā ir jānodrošina savu vadošo speciālistu brīvu sazināšanos (mutiski un rakstiski) ar pasūtītāju latviešu valodā</w:t>
            </w:r>
            <w:r>
              <w:rPr>
                <w:bCs/>
              </w:rPr>
              <w:t>”</w:t>
            </w:r>
            <w:r w:rsidR="002A3AA9" w:rsidRPr="002A3AA9">
              <w:rPr>
                <w:bCs/>
              </w:rPr>
              <w:t>.</w:t>
            </w:r>
            <w:bookmarkEnd w:id="2"/>
          </w:p>
          <w:p w14:paraId="30C207CA" w14:textId="28943F65" w:rsidR="002A3AA9" w:rsidRPr="002A3AA9" w:rsidRDefault="00660BD6" w:rsidP="00851E6E">
            <w:pPr>
              <w:pStyle w:val="ListParagraph"/>
              <w:keepNext/>
              <w:numPr>
                <w:ilvl w:val="2"/>
                <w:numId w:val="17"/>
              </w:numPr>
              <w:spacing w:before="120" w:after="120"/>
              <w:ind w:left="34" w:firstLine="0"/>
              <w:outlineLvl w:val="0"/>
            </w:pPr>
            <w:r>
              <w:rPr>
                <w:bCs/>
              </w:rPr>
              <w:t>“</w:t>
            </w:r>
            <w:r w:rsidR="002A3AA9" w:rsidRPr="002A3AA9">
              <w:rPr>
                <w:bCs/>
              </w:rPr>
              <w:t>Ārvalstu</w:t>
            </w:r>
            <w:r w:rsidR="002A3AA9" w:rsidRPr="002A3AA9">
              <w:t xml:space="preserve"> uzņēmējiem, viņu būvuzraugiem un izpildītājiem ir jābūt Inženiera valsts izsniegtai licencei, sertifikātam vai citiem līdzvērtīgiem profesionālās kvalifikācijas apliecinošiem dokumentiem atbilstoši attiecīgā speciālista valsts izvirzītajām prasībām, kas apliecina tiesības veikt darba pienākumus. Pēc līguma noslēgšanas Inženieris </w:t>
            </w:r>
            <w:r w:rsidR="002A3AA9" w:rsidRPr="002A3AA9">
              <w:rPr>
                <w:bCs/>
              </w:rPr>
              <w:t xml:space="preserve">5 (piecu) darbdienu laikā no iepirkuma līguma noslēgšanas normatīvajos </w:t>
            </w:r>
            <w:r w:rsidR="002A3AA9" w:rsidRPr="002A3AA9">
              <w:rPr>
                <w:bCs/>
              </w:rPr>
              <w:lastRenderedPageBreak/>
              <w:t>aktos (t.sk. ņemot vērā Ministru kabineta 2017.gada 28.marta noteikumus Nr.168 „Īslaicīgu profesionālo pakalpojumu sniegšanas kārtība Latvijas Republikā reglamentētā profesijā”)  noteiktajā kārtībā iesniegs atzīšanas institūcijai deklarāciju par īslaicīgu profesionālo pakalpojumu sniegšanu Latvijas Republikā reglamentētā profesijā, kā arī iesniegs atzīšanas institūcijas izsniegto atļauju par īslaicīgo pakalpojumu sniegšanu (vai arī atteikumu izsniegt atļauju), tiklīdz speciālists to saņems. Pasūtītājs veiks pārbaudi par to, vai attiecīgie speciālisti ir reģistrēti Latvijas Republikas Būvkomersantu reģistrā. Ja Latvijas atzīšanas institūcija, izvērtējot deklarācijā sniegto informāciju, būs konstatējusi, ka konkrētais speciālists nav tiesīgs veikt pakalpojumus, tas būs jānomaina pret līdzvērtīgu, (saskaņojot ar Pasūtītāju)</w:t>
            </w:r>
            <w:r>
              <w:rPr>
                <w:bCs/>
              </w:rPr>
              <w:t>”</w:t>
            </w:r>
            <w:r w:rsidR="002A3AA9" w:rsidRPr="002A3AA9">
              <w:rPr>
                <w:bCs/>
              </w:rPr>
              <w:t>.</w:t>
            </w:r>
          </w:p>
        </w:tc>
      </w:tr>
      <w:tr w:rsidR="00EF4FC8" w:rsidRPr="00EF4FC8" w14:paraId="784683BB" w14:textId="77777777" w:rsidTr="00971F10">
        <w:trPr>
          <w:jc w:val="center"/>
        </w:trPr>
        <w:tc>
          <w:tcPr>
            <w:tcW w:w="1762" w:type="dxa"/>
          </w:tcPr>
          <w:p w14:paraId="22D0A840" w14:textId="77777777" w:rsidR="00EF4FC8" w:rsidRPr="00EF4FC8" w:rsidRDefault="00EF4FC8" w:rsidP="00AB5C20">
            <w:pPr>
              <w:rPr>
                <w:rFonts w:eastAsia="Times New Roman"/>
                <w:b/>
                <w:bCs/>
                <w:color w:val="C00000"/>
                <w:szCs w:val="24"/>
              </w:rPr>
            </w:pPr>
            <w:r w:rsidRPr="00EF4FC8">
              <w:rPr>
                <w:rFonts w:eastAsia="Times New Roman"/>
                <w:bCs/>
                <w:szCs w:val="24"/>
              </w:rPr>
              <w:lastRenderedPageBreak/>
              <w:t xml:space="preserve">Nolikuma 3.pielikuma 4.1.punkta </w:t>
            </w:r>
            <w:r w:rsidRPr="00EF4FC8">
              <w:rPr>
                <w:rFonts w:eastAsia="Times New Roman"/>
                <w:b/>
                <w:bCs/>
                <w:szCs w:val="24"/>
              </w:rPr>
              <w:t>(8)</w:t>
            </w:r>
          </w:p>
          <w:p w14:paraId="2670A234" w14:textId="48F0B469" w:rsidR="00EF4FC8" w:rsidRPr="00EF4FC8" w:rsidRDefault="00EF4FC8" w:rsidP="000E624B">
            <w:pPr>
              <w:rPr>
                <w:szCs w:val="24"/>
              </w:rPr>
            </w:pPr>
          </w:p>
        </w:tc>
        <w:tc>
          <w:tcPr>
            <w:tcW w:w="4754" w:type="dxa"/>
          </w:tcPr>
          <w:p w14:paraId="326367A3" w14:textId="77777777" w:rsidR="00EF4FC8" w:rsidRPr="00EF4FC8" w:rsidRDefault="00EF4FC8" w:rsidP="00976D6B">
            <w:pPr>
              <w:spacing w:after="120"/>
              <w:jc w:val="left"/>
              <w:rPr>
                <w:rFonts w:eastAsia="Times New Roman"/>
                <w:i/>
                <w:szCs w:val="24"/>
              </w:rPr>
            </w:pPr>
            <w:r w:rsidRPr="00EF4FC8">
              <w:rPr>
                <w:rFonts w:eastAsia="Times New Roman"/>
                <w:i/>
                <w:szCs w:val="24"/>
              </w:rPr>
              <w:t xml:space="preserve">jāveic izmantojamo materiālu, iekārtu un programmatūras pārbaude to ražošanas un izgatavošanas vietās (t.sk. ārpus Latvijas), kā arī piegādes laikā būvdarbu vietā, pārliecinoties, lai visi materiāli, iekārtas un programmatūra atbilst standartiem un Pasūtītāja prasībām, kvalitātes prasībām, kā arī vai tie ir nodrošināti ar atbilstošiem sertifikātiem un garantijām; </w:t>
            </w:r>
          </w:p>
          <w:p w14:paraId="2A8BAE3C" w14:textId="77777777" w:rsidR="00EF4FC8" w:rsidRPr="00EF4FC8" w:rsidRDefault="00EF4FC8" w:rsidP="00976D6B">
            <w:pPr>
              <w:rPr>
                <w:rFonts w:eastAsia="Times New Roman"/>
                <w:bCs/>
                <w:i/>
                <w:szCs w:val="24"/>
              </w:rPr>
            </w:pPr>
          </w:p>
        </w:tc>
        <w:tc>
          <w:tcPr>
            <w:tcW w:w="6379" w:type="dxa"/>
          </w:tcPr>
          <w:p w14:paraId="7E96BFBC" w14:textId="632AA6EF" w:rsidR="00EF4FC8" w:rsidRPr="00EF4FC8" w:rsidRDefault="00EF4FC8" w:rsidP="00817707">
            <w:pPr>
              <w:rPr>
                <w:szCs w:val="24"/>
              </w:rPr>
            </w:pPr>
            <w:r w:rsidRPr="00EF4FC8">
              <w:rPr>
                <w:rFonts w:eastAsia="Times New Roman"/>
                <w:bCs/>
                <w:szCs w:val="24"/>
              </w:rPr>
              <w:t xml:space="preserve"> </w:t>
            </w:r>
            <w:r w:rsidRPr="00EF4FC8">
              <w:rPr>
                <w:rFonts w:eastAsia="Times New Roman"/>
                <w:b/>
                <w:bCs/>
                <w:szCs w:val="24"/>
              </w:rPr>
              <w:t xml:space="preserve">(8) </w:t>
            </w:r>
            <w:r w:rsidRPr="00EF4FC8">
              <w:rPr>
                <w:rFonts w:eastAsia="Times New Roman"/>
                <w:bCs/>
                <w:szCs w:val="24"/>
              </w:rPr>
              <w:t>apakšpunkts precizēts šādā redakcijā:</w:t>
            </w:r>
            <w:r w:rsidRPr="00EF4FC8">
              <w:rPr>
                <w:szCs w:val="24"/>
              </w:rPr>
              <w:t xml:space="preserve"> </w:t>
            </w:r>
            <w:r>
              <w:rPr>
                <w:szCs w:val="24"/>
              </w:rPr>
              <w:t>“</w:t>
            </w:r>
            <w:r w:rsidRPr="00EF4FC8">
              <w:rPr>
                <w:szCs w:val="24"/>
              </w:rPr>
              <w:t xml:space="preserve">jāveic </w:t>
            </w:r>
            <w:r w:rsidRPr="00EF4FC8">
              <w:rPr>
                <w:i/>
                <w:szCs w:val="24"/>
              </w:rPr>
              <w:t>galveno</w:t>
            </w:r>
            <w:r w:rsidRPr="00EF4FC8">
              <w:rPr>
                <w:szCs w:val="24"/>
              </w:rPr>
              <w:t xml:space="preserve"> izmantojamo materiālu, iekārtu un programmatūras </w:t>
            </w:r>
            <w:r w:rsidRPr="00EF4FC8">
              <w:rPr>
                <w:i/>
                <w:szCs w:val="24"/>
              </w:rPr>
              <w:t>izlases veida</w:t>
            </w:r>
            <w:r w:rsidRPr="00EF4FC8">
              <w:rPr>
                <w:szCs w:val="24"/>
              </w:rPr>
              <w:t xml:space="preserve"> pārbaude to ražošanas un izgatavošanas vietās (t.sk. ārpus Latvijas), kā arī piegādes laikā būvdarbu vietā, pārliecinoties, lai visi materiāli, iekārtas un programmatūra atbilst standartiem un Pasūtītāja prasībām, kvalitātes prasībām, kā arī vai tie ir nodrošināti ar atbilstošiem sertifikātiem un garantijām</w:t>
            </w:r>
            <w:r>
              <w:rPr>
                <w:szCs w:val="24"/>
              </w:rPr>
              <w:t>”</w:t>
            </w:r>
            <w:r w:rsidRPr="00EF4FC8">
              <w:rPr>
                <w:szCs w:val="24"/>
              </w:rPr>
              <w:t>;</w:t>
            </w:r>
            <w:r w:rsidRPr="00EF4FC8">
              <w:rPr>
                <w:rFonts w:eastAsia="Times New Roman"/>
                <w:bCs/>
                <w:szCs w:val="24"/>
              </w:rPr>
              <w:t xml:space="preserve"> </w:t>
            </w:r>
          </w:p>
        </w:tc>
      </w:tr>
      <w:tr w:rsidR="00EF4FC8" w:rsidRPr="00EF4FC8" w14:paraId="15C672FF" w14:textId="77777777" w:rsidTr="00971F10">
        <w:trPr>
          <w:jc w:val="center"/>
        </w:trPr>
        <w:tc>
          <w:tcPr>
            <w:tcW w:w="1762" w:type="dxa"/>
          </w:tcPr>
          <w:p w14:paraId="0A2B9626" w14:textId="7A65C4BB" w:rsidR="00EF4FC8" w:rsidRPr="00EF4FC8" w:rsidRDefault="00851E6E" w:rsidP="00AB5C20">
            <w:pPr>
              <w:spacing w:after="120"/>
              <w:rPr>
                <w:rFonts w:eastAsia="Times New Roman"/>
                <w:bCs/>
                <w:szCs w:val="24"/>
              </w:rPr>
            </w:pPr>
            <w:r>
              <w:rPr>
                <w:rFonts w:eastAsia="Times New Roman"/>
                <w:bCs/>
                <w:szCs w:val="24"/>
              </w:rPr>
              <w:t xml:space="preserve">4.pielikums - </w:t>
            </w:r>
            <w:r w:rsidR="00EF4FC8" w:rsidRPr="00EF4FC8">
              <w:rPr>
                <w:rFonts w:eastAsia="Times New Roman"/>
                <w:bCs/>
                <w:szCs w:val="24"/>
              </w:rPr>
              <w:t>Līgumprojekta 5.2.p.</w:t>
            </w:r>
          </w:p>
          <w:p w14:paraId="7DC7D206" w14:textId="484285D4" w:rsidR="00EF4FC8" w:rsidRPr="00EF4FC8" w:rsidRDefault="00EF4FC8" w:rsidP="000E624B">
            <w:pPr>
              <w:rPr>
                <w:szCs w:val="24"/>
              </w:rPr>
            </w:pPr>
          </w:p>
        </w:tc>
        <w:tc>
          <w:tcPr>
            <w:tcW w:w="4754" w:type="dxa"/>
          </w:tcPr>
          <w:p w14:paraId="754570D4" w14:textId="77777777" w:rsidR="00EF4FC8" w:rsidRPr="00EF4FC8" w:rsidRDefault="00EF4FC8" w:rsidP="00525211">
            <w:pPr>
              <w:spacing w:after="120"/>
              <w:rPr>
                <w:rFonts w:eastAsia="Times New Roman"/>
                <w:bCs/>
                <w:i/>
                <w:szCs w:val="24"/>
              </w:rPr>
            </w:pPr>
            <w:r w:rsidRPr="00EF4FC8">
              <w:rPr>
                <w:rFonts w:eastAsia="Times New Roman"/>
                <w:bCs/>
                <w:i/>
                <w:szCs w:val="24"/>
              </w:rPr>
              <w:t>Gadījumā, ja Pasūtītājs nav apmierināts ar veiktajiem Pakalpojumiem, viņš neapmaksās rēķinu un Izpildītājam jānovērš norādītās nepilnības.</w:t>
            </w:r>
          </w:p>
        </w:tc>
        <w:tc>
          <w:tcPr>
            <w:tcW w:w="6379" w:type="dxa"/>
          </w:tcPr>
          <w:p w14:paraId="6B64D183" w14:textId="68F1F9BA" w:rsidR="00EF4FC8" w:rsidRPr="00EF4FC8" w:rsidRDefault="00EF4FC8" w:rsidP="00EF4FC8">
            <w:pPr>
              <w:rPr>
                <w:szCs w:val="24"/>
              </w:rPr>
            </w:pPr>
            <w:r w:rsidRPr="00EF4FC8">
              <w:rPr>
                <w:bCs/>
                <w:szCs w:val="24"/>
              </w:rPr>
              <w:t>“Gadījumā, ja veiktie Pakalpojumi neatbilst līguma nosacījumiem, Pasūtītājs neapmaksās rēķinu un Izpildītājam jānovērš norādītās nepilnības”.</w:t>
            </w:r>
          </w:p>
        </w:tc>
      </w:tr>
      <w:tr w:rsidR="00851E6E" w:rsidRPr="00EF4FC8" w14:paraId="2734D96F" w14:textId="77777777" w:rsidTr="00971F10">
        <w:trPr>
          <w:jc w:val="center"/>
        </w:trPr>
        <w:tc>
          <w:tcPr>
            <w:tcW w:w="1762" w:type="dxa"/>
          </w:tcPr>
          <w:p w14:paraId="085E592D" w14:textId="11944BBF" w:rsidR="00851E6E" w:rsidRDefault="00851E6E" w:rsidP="00851E6E">
            <w:pPr>
              <w:spacing w:after="120"/>
              <w:rPr>
                <w:rFonts w:eastAsia="Times New Roman"/>
                <w:bCs/>
                <w:szCs w:val="24"/>
              </w:rPr>
            </w:pPr>
            <w:r>
              <w:rPr>
                <w:rFonts w:eastAsia="Times New Roman"/>
                <w:bCs/>
                <w:szCs w:val="24"/>
              </w:rPr>
              <w:t xml:space="preserve">4.pielikums - </w:t>
            </w:r>
            <w:r w:rsidRPr="00EF4FC8">
              <w:rPr>
                <w:szCs w:val="24"/>
              </w:rPr>
              <w:t>Līgumprojekta 6.4.p.</w:t>
            </w:r>
          </w:p>
        </w:tc>
        <w:tc>
          <w:tcPr>
            <w:tcW w:w="4754" w:type="dxa"/>
          </w:tcPr>
          <w:p w14:paraId="268FC6E6" w14:textId="0D44ECF6" w:rsidR="00851E6E" w:rsidRPr="00EF4FC8" w:rsidRDefault="00851E6E" w:rsidP="00851E6E">
            <w:pPr>
              <w:spacing w:after="120"/>
              <w:rPr>
                <w:rFonts w:eastAsia="Times New Roman"/>
                <w:bCs/>
                <w:i/>
                <w:szCs w:val="24"/>
              </w:rPr>
            </w:pPr>
            <w:r w:rsidRPr="00EF4FC8">
              <w:rPr>
                <w:bCs/>
                <w:i/>
                <w:szCs w:val="24"/>
              </w:rPr>
              <w:t xml:space="preserve">Līguma izpildes nodrošinājumu  - Bankas garantiju ir jāizsniedz Latvijas Republikā reģistrētai bankai vai Eiropas Savienības dalībvalstī vai Eiropas Ekonomikas zonā reģistrētai bankai, kas Latvijas Republikas normatīvajos tiesību aktos noteiktajā kārtībā </w:t>
            </w:r>
            <w:r w:rsidRPr="00EF4FC8">
              <w:rPr>
                <w:bCs/>
                <w:i/>
                <w:szCs w:val="24"/>
              </w:rPr>
              <w:lastRenderedPageBreak/>
              <w:t>sniedz pakalpojumus Latvijas Republikas teritorijā.</w:t>
            </w:r>
          </w:p>
        </w:tc>
        <w:tc>
          <w:tcPr>
            <w:tcW w:w="6379" w:type="dxa"/>
          </w:tcPr>
          <w:p w14:paraId="74CE3E31" w14:textId="28434AD3" w:rsidR="00851E6E" w:rsidRPr="00EF4FC8" w:rsidRDefault="00851E6E" w:rsidP="00851E6E">
            <w:pPr>
              <w:rPr>
                <w:bCs/>
                <w:szCs w:val="24"/>
              </w:rPr>
            </w:pPr>
            <w:r>
              <w:rPr>
                <w:bCs/>
                <w:szCs w:val="24"/>
              </w:rPr>
              <w:lastRenderedPageBreak/>
              <w:t>“</w:t>
            </w:r>
            <w:r w:rsidRPr="00EF4FC8">
              <w:rPr>
                <w:bCs/>
                <w:szCs w:val="24"/>
              </w:rPr>
              <w:t>Līguma izpildes nodrošinājumu  - Bankas garantiju ir jāizsniedz Eiropas Savienības vai Eiropas Ekonomikas zonas valstī reģistrētai kredītiestādei, tās filiālei vai ārvalsts kredītiestādes filiālei</w:t>
            </w:r>
            <w:r>
              <w:rPr>
                <w:bCs/>
                <w:szCs w:val="24"/>
              </w:rPr>
              <w:t>”</w:t>
            </w:r>
            <w:r w:rsidRPr="00EF4FC8">
              <w:rPr>
                <w:bCs/>
                <w:szCs w:val="24"/>
              </w:rPr>
              <w:t>;</w:t>
            </w:r>
          </w:p>
        </w:tc>
      </w:tr>
      <w:tr w:rsidR="00EF4FC8" w:rsidRPr="00EF4FC8" w14:paraId="126AC2CE" w14:textId="77777777" w:rsidTr="00971F10">
        <w:trPr>
          <w:trHeight w:val="2868"/>
          <w:jc w:val="center"/>
        </w:trPr>
        <w:tc>
          <w:tcPr>
            <w:tcW w:w="1762" w:type="dxa"/>
          </w:tcPr>
          <w:p w14:paraId="55F95E76" w14:textId="05057EA9" w:rsidR="00EF4FC8" w:rsidRPr="00EF4FC8" w:rsidRDefault="00851E6E" w:rsidP="00AB5C20">
            <w:pPr>
              <w:spacing w:after="120"/>
              <w:rPr>
                <w:rFonts w:eastAsia="Times New Roman"/>
                <w:bCs/>
                <w:szCs w:val="24"/>
              </w:rPr>
            </w:pPr>
            <w:r>
              <w:rPr>
                <w:rFonts w:eastAsia="Times New Roman"/>
                <w:bCs/>
                <w:szCs w:val="24"/>
              </w:rPr>
              <w:lastRenderedPageBreak/>
              <w:t xml:space="preserve">4.pielikums - </w:t>
            </w:r>
            <w:r w:rsidR="00EF4FC8" w:rsidRPr="00EF4FC8">
              <w:rPr>
                <w:rFonts w:eastAsia="Times New Roman"/>
                <w:bCs/>
                <w:szCs w:val="24"/>
              </w:rPr>
              <w:t>Līgumprojekta 7.3.3.p.</w:t>
            </w:r>
          </w:p>
          <w:p w14:paraId="79366365" w14:textId="3EF4BBC1" w:rsidR="00EF4FC8" w:rsidRPr="00EF4FC8" w:rsidRDefault="00EF4FC8" w:rsidP="000E624B">
            <w:pPr>
              <w:rPr>
                <w:szCs w:val="24"/>
              </w:rPr>
            </w:pPr>
          </w:p>
        </w:tc>
        <w:tc>
          <w:tcPr>
            <w:tcW w:w="4754" w:type="dxa"/>
          </w:tcPr>
          <w:p w14:paraId="5055627D" w14:textId="77777777" w:rsidR="00EF4FC8" w:rsidRPr="00EF4FC8" w:rsidRDefault="00EF4FC8" w:rsidP="00525211">
            <w:pPr>
              <w:spacing w:after="120"/>
              <w:rPr>
                <w:rFonts w:eastAsia="Times New Roman"/>
                <w:bCs/>
                <w:i/>
                <w:szCs w:val="24"/>
              </w:rPr>
            </w:pPr>
            <w:r w:rsidRPr="00EF4FC8">
              <w:rPr>
                <w:rFonts w:eastAsia="Times New Roman"/>
                <w:bCs/>
                <w:i/>
                <w:szCs w:val="24"/>
              </w:rPr>
              <w:t>Noslēguma maksājums Inženierim tiks samaksāts 60 (sešdesmit) dienu laikā pēc noslēguma ziņojuma apstiprināšanas un rēķina saņemšanas. Par kopējo summu, kas atbilst Defektu paziņošanas periodā veicamiem Pakalpojumiem Inženierim jāiesniedz bankas garantija. Par pakalpojumiem Defektu paziņošanas periodā Inženierim jāatskaitās ar „Izpildīto darbu atskaite” un „Eksperta izpildīto darbu atskaite”.</w:t>
            </w:r>
          </w:p>
        </w:tc>
        <w:tc>
          <w:tcPr>
            <w:tcW w:w="6379" w:type="dxa"/>
          </w:tcPr>
          <w:p w14:paraId="17577D33" w14:textId="5B8D45FF" w:rsidR="00EF4FC8" w:rsidRPr="00EF4FC8" w:rsidRDefault="00EF4FC8" w:rsidP="00525211">
            <w:pPr>
              <w:rPr>
                <w:szCs w:val="24"/>
              </w:rPr>
            </w:pPr>
            <w:r w:rsidRPr="00EF4FC8">
              <w:rPr>
                <w:bCs/>
                <w:szCs w:val="24"/>
              </w:rPr>
              <w:t xml:space="preserve">“Noslēguma maksājums Inženierim tiks samaksāts 30 (trīsdesmit) dienu laikā pēc noslēguma ziņojuma apstiprināšanas un rēķina saņemšanas. Par kopējo summu, kas atbilst Defektu paziņošanas periodā veicamiem Pakalpojumiem Inženierim jāiesniedz bankas garantija. Par pakalpojumiem Defektu paziņošanas periodā Inženierim jāatskaitās ar </w:t>
            </w:r>
            <w:r w:rsidRPr="00EF4FC8">
              <w:rPr>
                <w:szCs w:val="24"/>
              </w:rPr>
              <w:t>„Izpildīto darbu atskaite” un „Eksperta izpildīto darbu atskaite”</w:t>
            </w:r>
            <w:r w:rsidRPr="00EF4FC8">
              <w:rPr>
                <w:bCs/>
                <w:szCs w:val="24"/>
              </w:rPr>
              <w:t>.</w:t>
            </w:r>
          </w:p>
        </w:tc>
      </w:tr>
    </w:tbl>
    <w:p w14:paraId="259AF757" w14:textId="77777777" w:rsidR="00EF4FC8" w:rsidRDefault="00EF4FC8" w:rsidP="00EF4FC8">
      <w:pPr>
        <w:autoSpaceDE w:val="0"/>
        <w:autoSpaceDN w:val="0"/>
        <w:adjustRightInd w:val="0"/>
        <w:jc w:val="center"/>
        <w:rPr>
          <w:rFonts w:eastAsia="Times New Roman"/>
          <w:b/>
          <w:color w:val="000000"/>
          <w:szCs w:val="24"/>
          <w:lang w:eastAsia="lv-LV"/>
        </w:rPr>
      </w:pPr>
    </w:p>
    <w:sectPr w:rsidR="00EF4FC8" w:rsidSect="00EF4FC8">
      <w:footerReference w:type="default" r:id="rId8"/>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DC219" w14:textId="77777777" w:rsidR="00B448F5" w:rsidRDefault="00B448F5" w:rsidP="00525211">
      <w:r>
        <w:separator/>
      </w:r>
    </w:p>
  </w:endnote>
  <w:endnote w:type="continuationSeparator" w:id="0">
    <w:p w14:paraId="788DA5B0" w14:textId="77777777" w:rsidR="00B448F5" w:rsidRDefault="00B448F5" w:rsidP="0052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045164"/>
      <w:docPartObj>
        <w:docPartGallery w:val="Page Numbers (Bottom of Page)"/>
        <w:docPartUnique/>
      </w:docPartObj>
    </w:sdtPr>
    <w:sdtEndPr>
      <w:rPr>
        <w:noProof/>
      </w:rPr>
    </w:sdtEndPr>
    <w:sdtContent>
      <w:p w14:paraId="3BFACDDF" w14:textId="0A2AAA78" w:rsidR="00525211" w:rsidRDefault="00525211">
        <w:pPr>
          <w:pStyle w:val="Footer"/>
          <w:jc w:val="right"/>
        </w:pPr>
        <w:r>
          <w:fldChar w:fldCharType="begin"/>
        </w:r>
        <w:r>
          <w:instrText xml:space="preserve"> PAGE   \* MERGEFORMAT </w:instrText>
        </w:r>
        <w:r>
          <w:fldChar w:fldCharType="separate"/>
        </w:r>
        <w:r w:rsidR="00D92E5B">
          <w:rPr>
            <w:noProof/>
          </w:rPr>
          <w:t>2</w:t>
        </w:r>
        <w:r>
          <w:rPr>
            <w:noProof/>
          </w:rPr>
          <w:fldChar w:fldCharType="end"/>
        </w:r>
      </w:p>
    </w:sdtContent>
  </w:sdt>
  <w:p w14:paraId="7B9DF818" w14:textId="77777777" w:rsidR="00525211" w:rsidRDefault="00525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73CBB" w14:textId="77777777" w:rsidR="00B448F5" w:rsidRDefault="00B448F5" w:rsidP="00525211">
      <w:r>
        <w:separator/>
      </w:r>
    </w:p>
  </w:footnote>
  <w:footnote w:type="continuationSeparator" w:id="0">
    <w:p w14:paraId="071FBB96" w14:textId="77777777" w:rsidR="00B448F5" w:rsidRDefault="00B448F5" w:rsidP="005252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3A5B"/>
    <w:multiLevelType w:val="multilevel"/>
    <w:tmpl w:val="D2B28310"/>
    <w:lvl w:ilvl="0">
      <w:start w:val="1"/>
      <w:numFmt w:val="decimal"/>
      <w:lvlText w:val="%1."/>
      <w:lvlJc w:val="left"/>
      <w:pPr>
        <w:ind w:left="928"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ED48A1"/>
    <w:multiLevelType w:val="hybridMultilevel"/>
    <w:tmpl w:val="137CC244"/>
    <w:lvl w:ilvl="0" w:tplc="04090001">
      <w:start w:val="1"/>
      <w:numFmt w:val="bullet"/>
      <w:lvlText w:val=""/>
      <w:lvlJc w:val="left"/>
      <w:pPr>
        <w:ind w:left="778" w:hanging="360"/>
      </w:pPr>
      <w:rPr>
        <w:rFonts w:ascii="Symbol" w:hAnsi="Symbol" w:hint="default"/>
      </w:rPr>
    </w:lvl>
    <w:lvl w:ilvl="1" w:tplc="04260003">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2" w15:restartNumberingAfterBreak="0">
    <w:nsid w:val="06A21B01"/>
    <w:multiLevelType w:val="hybridMultilevel"/>
    <w:tmpl w:val="602A80C2"/>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C1411CF"/>
    <w:multiLevelType w:val="hybridMultilevel"/>
    <w:tmpl w:val="EDB26C58"/>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 w15:restartNumberingAfterBreak="0">
    <w:nsid w:val="13E029C0"/>
    <w:multiLevelType w:val="hybridMultilevel"/>
    <w:tmpl w:val="AEC68228"/>
    <w:lvl w:ilvl="0" w:tplc="2F7C1A16">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5" w15:restartNumberingAfterBreak="0">
    <w:nsid w:val="15C54FB7"/>
    <w:multiLevelType w:val="hybridMultilevel"/>
    <w:tmpl w:val="8A16EB32"/>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decimal"/>
      <w:lvlText w:val="%3."/>
      <w:lvlJc w:val="left"/>
      <w:pPr>
        <w:tabs>
          <w:tab w:val="num" w:pos="1800"/>
        </w:tabs>
        <w:ind w:left="1800" w:hanging="360"/>
      </w:pPr>
    </w:lvl>
    <w:lvl w:ilvl="3" w:tplc="0426000F">
      <w:start w:val="1"/>
      <w:numFmt w:val="decimal"/>
      <w:lvlText w:val="%4."/>
      <w:lvlJc w:val="left"/>
      <w:pPr>
        <w:tabs>
          <w:tab w:val="num" w:pos="2520"/>
        </w:tabs>
        <w:ind w:left="2520" w:hanging="360"/>
      </w:pPr>
    </w:lvl>
    <w:lvl w:ilvl="4" w:tplc="04260019">
      <w:start w:val="1"/>
      <w:numFmt w:val="decimal"/>
      <w:lvlText w:val="%5."/>
      <w:lvlJc w:val="left"/>
      <w:pPr>
        <w:tabs>
          <w:tab w:val="num" w:pos="3240"/>
        </w:tabs>
        <w:ind w:left="3240" w:hanging="360"/>
      </w:pPr>
    </w:lvl>
    <w:lvl w:ilvl="5" w:tplc="0426001B">
      <w:start w:val="1"/>
      <w:numFmt w:val="decimal"/>
      <w:lvlText w:val="%6."/>
      <w:lvlJc w:val="left"/>
      <w:pPr>
        <w:tabs>
          <w:tab w:val="num" w:pos="3960"/>
        </w:tabs>
        <w:ind w:left="3960" w:hanging="360"/>
      </w:pPr>
    </w:lvl>
    <w:lvl w:ilvl="6" w:tplc="0426000F">
      <w:start w:val="1"/>
      <w:numFmt w:val="decimal"/>
      <w:lvlText w:val="%7."/>
      <w:lvlJc w:val="left"/>
      <w:pPr>
        <w:tabs>
          <w:tab w:val="num" w:pos="4680"/>
        </w:tabs>
        <w:ind w:left="4680" w:hanging="360"/>
      </w:pPr>
    </w:lvl>
    <w:lvl w:ilvl="7" w:tplc="04260019">
      <w:start w:val="1"/>
      <w:numFmt w:val="decimal"/>
      <w:lvlText w:val="%8."/>
      <w:lvlJc w:val="left"/>
      <w:pPr>
        <w:tabs>
          <w:tab w:val="num" w:pos="5400"/>
        </w:tabs>
        <w:ind w:left="5400" w:hanging="360"/>
      </w:pPr>
    </w:lvl>
    <w:lvl w:ilvl="8" w:tplc="0426001B">
      <w:start w:val="1"/>
      <w:numFmt w:val="decimal"/>
      <w:lvlText w:val="%9."/>
      <w:lvlJc w:val="left"/>
      <w:pPr>
        <w:tabs>
          <w:tab w:val="num" w:pos="6120"/>
        </w:tabs>
        <w:ind w:left="6120" w:hanging="360"/>
      </w:pPr>
    </w:lvl>
  </w:abstractNum>
  <w:abstractNum w:abstractNumId="6" w15:restartNumberingAfterBreak="0">
    <w:nsid w:val="1D310E39"/>
    <w:multiLevelType w:val="hybridMultilevel"/>
    <w:tmpl w:val="CC14921A"/>
    <w:lvl w:ilvl="0" w:tplc="9E64DC3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9136B14"/>
    <w:multiLevelType w:val="hybridMultilevel"/>
    <w:tmpl w:val="732013D6"/>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187389B"/>
    <w:multiLevelType w:val="hybridMultilevel"/>
    <w:tmpl w:val="9088286A"/>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9" w15:restartNumberingAfterBreak="0">
    <w:nsid w:val="38780F7F"/>
    <w:multiLevelType w:val="hybridMultilevel"/>
    <w:tmpl w:val="38825D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45226311"/>
    <w:multiLevelType w:val="hybridMultilevel"/>
    <w:tmpl w:val="146CDFF2"/>
    <w:lvl w:ilvl="0" w:tplc="32F2D488">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57552A2"/>
    <w:multiLevelType w:val="hybridMultilevel"/>
    <w:tmpl w:val="BEFC5FC2"/>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2" w15:restartNumberingAfterBreak="0">
    <w:nsid w:val="5B771B14"/>
    <w:multiLevelType w:val="multilevel"/>
    <w:tmpl w:val="E0F49B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953"/>
        </w:tabs>
        <w:ind w:left="6953" w:hanging="432"/>
      </w:pPr>
      <w:rPr>
        <w:rFonts w:hint="default"/>
      </w:rPr>
    </w:lvl>
    <w:lvl w:ilvl="2">
      <w:start w:val="1"/>
      <w:numFmt w:val="decimal"/>
      <w:lvlText w:val="%1.%2.%3."/>
      <w:lvlJc w:val="left"/>
      <w:pPr>
        <w:tabs>
          <w:tab w:val="num" w:pos="-152"/>
        </w:tabs>
        <w:ind w:left="1072" w:hanging="504"/>
      </w:pPr>
      <w:rPr>
        <w:rFonts w:hint="default"/>
      </w:rPr>
    </w:lvl>
    <w:lvl w:ilvl="3">
      <w:start w:val="1"/>
      <w:numFmt w:val="decimal"/>
      <w:lvlText w:val="%1.%2.%3.%4."/>
      <w:lvlJc w:val="left"/>
      <w:pPr>
        <w:tabs>
          <w:tab w:val="num" w:pos="1277"/>
        </w:tabs>
        <w:ind w:left="1925"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682A71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5F5C3C"/>
    <w:multiLevelType w:val="hybridMultilevel"/>
    <w:tmpl w:val="743E02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F8B7D6F"/>
    <w:multiLevelType w:val="hybridMultilevel"/>
    <w:tmpl w:val="4B6E3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3BF2D96"/>
    <w:multiLevelType w:val="hybridMultilevel"/>
    <w:tmpl w:val="08087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73A50BE"/>
    <w:multiLevelType w:val="multilevel"/>
    <w:tmpl w:val="90741A54"/>
    <w:lvl w:ilvl="0">
      <w:start w:val="1"/>
      <w:numFmt w:val="bullet"/>
      <w:lvlText w:val=""/>
      <w:lvlJc w:val="left"/>
      <w:pPr>
        <w:ind w:left="637" w:hanging="360"/>
      </w:pPr>
      <w:rPr>
        <w:rFonts w:ascii="Symbol" w:hAnsi="Symbol" w:hint="default"/>
        <w:b w:val="0"/>
        <w:sz w:val="24"/>
        <w:szCs w:val="24"/>
      </w:rPr>
    </w:lvl>
    <w:lvl w:ilvl="1">
      <w:start w:val="1"/>
      <w:numFmt w:val="decimal"/>
      <w:lvlText w:val="%1.%2."/>
      <w:lvlJc w:val="left"/>
      <w:pPr>
        <w:ind w:left="1069" w:hanging="432"/>
      </w:pPr>
    </w:lvl>
    <w:lvl w:ilvl="2">
      <w:start w:val="1"/>
      <w:numFmt w:val="decimal"/>
      <w:lvlText w:val="%1.%2.%3."/>
      <w:lvlJc w:val="left"/>
      <w:pPr>
        <w:ind w:left="1501" w:hanging="504"/>
      </w:pPr>
    </w:lvl>
    <w:lvl w:ilvl="3">
      <w:start w:val="1"/>
      <w:numFmt w:val="decimal"/>
      <w:lvlText w:val="%1.%2.%3.%4."/>
      <w:lvlJc w:val="left"/>
      <w:pPr>
        <w:ind w:left="2005" w:hanging="648"/>
      </w:pPr>
    </w:lvl>
    <w:lvl w:ilvl="4">
      <w:start w:val="1"/>
      <w:numFmt w:val="decimal"/>
      <w:lvlText w:val="%1.%2.%3.%4.%5."/>
      <w:lvlJc w:val="left"/>
      <w:pPr>
        <w:ind w:left="2509" w:hanging="792"/>
      </w:pPr>
    </w:lvl>
    <w:lvl w:ilvl="5">
      <w:start w:val="1"/>
      <w:numFmt w:val="decimal"/>
      <w:lvlText w:val="%1.%2.%3.%4.%5.%6."/>
      <w:lvlJc w:val="left"/>
      <w:pPr>
        <w:ind w:left="3013" w:hanging="936"/>
      </w:pPr>
    </w:lvl>
    <w:lvl w:ilvl="6">
      <w:start w:val="1"/>
      <w:numFmt w:val="decimal"/>
      <w:lvlText w:val="%1.%2.%3.%4.%5.%6.%7."/>
      <w:lvlJc w:val="left"/>
      <w:pPr>
        <w:ind w:left="3517" w:hanging="1080"/>
      </w:pPr>
    </w:lvl>
    <w:lvl w:ilvl="7">
      <w:start w:val="1"/>
      <w:numFmt w:val="decimal"/>
      <w:lvlText w:val="%1.%2.%3.%4.%5.%6.%7.%8."/>
      <w:lvlJc w:val="left"/>
      <w:pPr>
        <w:ind w:left="4021" w:hanging="1224"/>
      </w:pPr>
    </w:lvl>
    <w:lvl w:ilvl="8">
      <w:start w:val="1"/>
      <w:numFmt w:val="decimal"/>
      <w:lvlText w:val="%1.%2.%3.%4.%5.%6.%7.%8.%9."/>
      <w:lvlJc w:val="left"/>
      <w:pPr>
        <w:ind w:left="4597" w:hanging="1440"/>
      </w:pPr>
    </w:lvl>
  </w:abstractNum>
  <w:abstractNum w:abstractNumId="18" w15:restartNumberingAfterBreak="0">
    <w:nsid w:val="7EAD123B"/>
    <w:multiLevelType w:val="multilevel"/>
    <w:tmpl w:val="19867FF4"/>
    <w:lvl w:ilvl="0">
      <w:start w:val="6"/>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5"/>
  </w:num>
  <w:num w:numId="2">
    <w:abstractNumId w:val="13"/>
  </w:num>
  <w:num w:numId="3">
    <w:abstractNumId w:val="0"/>
  </w:num>
  <w:num w:numId="4">
    <w:abstractNumId w:val="11"/>
  </w:num>
  <w:num w:numId="5">
    <w:abstractNumId w:val="4"/>
  </w:num>
  <w:num w:numId="6">
    <w:abstractNumId w:val="10"/>
  </w:num>
  <w:num w:numId="7">
    <w:abstractNumId w:val="8"/>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5"/>
  </w:num>
  <w:num w:numId="12">
    <w:abstractNumId w:val="16"/>
  </w:num>
  <w:num w:numId="13">
    <w:abstractNumId w:val="3"/>
  </w:num>
  <w:num w:numId="14">
    <w:abstractNumId w:val="1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8"/>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24B"/>
    <w:rsid w:val="000576BF"/>
    <w:rsid w:val="0006075F"/>
    <w:rsid w:val="0006525A"/>
    <w:rsid w:val="00074BC5"/>
    <w:rsid w:val="000841C5"/>
    <w:rsid w:val="000C32E4"/>
    <w:rsid w:val="000D5676"/>
    <w:rsid w:val="000E624B"/>
    <w:rsid w:val="000F741F"/>
    <w:rsid w:val="00140491"/>
    <w:rsid w:val="00140DA7"/>
    <w:rsid w:val="00150F9E"/>
    <w:rsid w:val="001539B9"/>
    <w:rsid w:val="00163A08"/>
    <w:rsid w:val="00163BB7"/>
    <w:rsid w:val="00166E79"/>
    <w:rsid w:val="0019298F"/>
    <w:rsid w:val="001A5EE2"/>
    <w:rsid w:val="001B5754"/>
    <w:rsid w:val="001C212B"/>
    <w:rsid w:val="001F00D4"/>
    <w:rsid w:val="00202D5B"/>
    <w:rsid w:val="0020311B"/>
    <w:rsid w:val="002062E8"/>
    <w:rsid w:val="0022228D"/>
    <w:rsid w:val="00252307"/>
    <w:rsid w:val="002818E6"/>
    <w:rsid w:val="00294A67"/>
    <w:rsid w:val="002A3AA9"/>
    <w:rsid w:val="002E0D11"/>
    <w:rsid w:val="00307B5E"/>
    <w:rsid w:val="00320F28"/>
    <w:rsid w:val="003378EF"/>
    <w:rsid w:val="003548EF"/>
    <w:rsid w:val="00362761"/>
    <w:rsid w:val="00371E59"/>
    <w:rsid w:val="003B4B3B"/>
    <w:rsid w:val="003D7E9A"/>
    <w:rsid w:val="003E3B73"/>
    <w:rsid w:val="004000B5"/>
    <w:rsid w:val="00415AC0"/>
    <w:rsid w:val="00464BB3"/>
    <w:rsid w:val="004727A0"/>
    <w:rsid w:val="00475B72"/>
    <w:rsid w:val="00496F5E"/>
    <w:rsid w:val="004B1B24"/>
    <w:rsid w:val="004D1667"/>
    <w:rsid w:val="004D5290"/>
    <w:rsid w:val="004F3794"/>
    <w:rsid w:val="00504294"/>
    <w:rsid w:val="00511E3B"/>
    <w:rsid w:val="005127DB"/>
    <w:rsid w:val="00516D84"/>
    <w:rsid w:val="00525211"/>
    <w:rsid w:val="005316DF"/>
    <w:rsid w:val="00537E64"/>
    <w:rsid w:val="005A69E7"/>
    <w:rsid w:val="005B39D2"/>
    <w:rsid w:val="00641A08"/>
    <w:rsid w:val="00642A50"/>
    <w:rsid w:val="006462C3"/>
    <w:rsid w:val="00660BD6"/>
    <w:rsid w:val="00677448"/>
    <w:rsid w:val="006831A0"/>
    <w:rsid w:val="006A3B00"/>
    <w:rsid w:val="006C31D6"/>
    <w:rsid w:val="006D3D41"/>
    <w:rsid w:val="006E26E0"/>
    <w:rsid w:val="006E6F82"/>
    <w:rsid w:val="006F48ED"/>
    <w:rsid w:val="006F7468"/>
    <w:rsid w:val="00715A3B"/>
    <w:rsid w:val="00730C1D"/>
    <w:rsid w:val="00737913"/>
    <w:rsid w:val="00743B05"/>
    <w:rsid w:val="00747CB7"/>
    <w:rsid w:val="00782991"/>
    <w:rsid w:val="00783860"/>
    <w:rsid w:val="00795F38"/>
    <w:rsid w:val="007D673F"/>
    <w:rsid w:val="007D7715"/>
    <w:rsid w:val="007D7CA7"/>
    <w:rsid w:val="00803373"/>
    <w:rsid w:val="008069FA"/>
    <w:rsid w:val="00817707"/>
    <w:rsid w:val="008427A7"/>
    <w:rsid w:val="00851E6E"/>
    <w:rsid w:val="00881347"/>
    <w:rsid w:val="00886A20"/>
    <w:rsid w:val="00892A84"/>
    <w:rsid w:val="008A2FAA"/>
    <w:rsid w:val="008C54AD"/>
    <w:rsid w:val="008E528F"/>
    <w:rsid w:val="008E6719"/>
    <w:rsid w:val="008F4627"/>
    <w:rsid w:val="0090520D"/>
    <w:rsid w:val="009206DF"/>
    <w:rsid w:val="00942138"/>
    <w:rsid w:val="00942830"/>
    <w:rsid w:val="00971F10"/>
    <w:rsid w:val="00973680"/>
    <w:rsid w:val="00976D6B"/>
    <w:rsid w:val="009C09C2"/>
    <w:rsid w:val="009F37DE"/>
    <w:rsid w:val="00A12D53"/>
    <w:rsid w:val="00A226A5"/>
    <w:rsid w:val="00A32626"/>
    <w:rsid w:val="00A46408"/>
    <w:rsid w:val="00A96370"/>
    <w:rsid w:val="00AA50B8"/>
    <w:rsid w:val="00AB5C20"/>
    <w:rsid w:val="00AC05A5"/>
    <w:rsid w:val="00AC65D1"/>
    <w:rsid w:val="00AD0FDA"/>
    <w:rsid w:val="00AD4FE1"/>
    <w:rsid w:val="00B10546"/>
    <w:rsid w:val="00B15370"/>
    <w:rsid w:val="00B1555A"/>
    <w:rsid w:val="00B25602"/>
    <w:rsid w:val="00B448F5"/>
    <w:rsid w:val="00B50CAA"/>
    <w:rsid w:val="00BA3390"/>
    <w:rsid w:val="00BA68B0"/>
    <w:rsid w:val="00BC240F"/>
    <w:rsid w:val="00BC7EB0"/>
    <w:rsid w:val="00BF1D68"/>
    <w:rsid w:val="00C00A60"/>
    <w:rsid w:val="00C151AA"/>
    <w:rsid w:val="00C208C5"/>
    <w:rsid w:val="00C77002"/>
    <w:rsid w:val="00C91679"/>
    <w:rsid w:val="00C9339B"/>
    <w:rsid w:val="00D42FAE"/>
    <w:rsid w:val="00D45B5B"/>
    <w:rsid w:val="00D51F04"/>
    <w:rsid w:val="00D82BE0"/>
    <w:rsid w:val="00D91F29"/>
    <w:rsid w:val="00D92E5B"/>
    <w:rsid w:val="00DF2054"/>
    <w:rsid w:val="00DF6F3B"/>
    <w:rsid w:val="00E0176E"/>
    <w:rsid w:val="00E05722"/>
    <w:rsid w:val="00E2595B"/>
    <w:rsid w:val="00E36EE2"/>
    <w:rsid w:val="00E37C49"/>
    <w:rsid w:val="00E41D6E"/>
    <w:rsid w:val="00E50022"/>
    <w:rsid w:val="00E6123B"/>
    <w:rsid w:val="00E61843"/>
    <w:rsid w:val="00E63D3F"/>
    <w:rsid w:val="00E7337D"/>
    <w:rsid w:val="00E73503"/>
    <w:rsid w:val="00E73DE9"/>
    <w:rsid w:val="00E766EE"/>
    <w:rsid w:val="00E91B7A"/>
    <w:rsid w:val="00EB33B2"/>
    <w:rsid w:val="00ED3D64"/>
    <w:rsid w:val="00EF4FC8"/>
    <w:rsid w:val="00F05861"/>
    <w:rsid w:val="00F10E78"/>
    <w:rsid w:val="00F15024"/>
    <w:rsid w:val="00F47204"/>
    <w:rsid w:val="00F56AAE"/>
    <w:rsid w:val="00F72938"/>
    <w:rsid w:val="00F729AE"/>
    <w:rsid w:val="00F73745"/>
    <w:rsid w:val="00F91F1B"/>
    <w:rsid w:val="00FA1706"/>
    <w:rsid w:val="00FA7C95"/>
    <w:rsid w:val="00FB0A1C"/>
    <w:rsid w:val="00FD021B"/>
    <w:rsid w:val="00FE3ADA"/>
    <w:rsid w:val="00FF23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0450D"/>
  <w15:chartTrackingRefBased/>
  <w15:docId w15:val="{A2220083-7F25-4BB9-BA19-6527E83C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6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E624B"/>
    <w:pPr>
      <w:ind w:left="720"/>
      <w:contextualSpacing/>
    </w:pPr>
  </w:style>
  <w:style w:type="paragraph" w:styleId="BalloonText">
    <w:name w:val="Balloon Text"/>
    <w:basedOn w:val="Normal"/>
    <w:link w:val="BalloonTextChar"/>
    <w:uiPriority w:val="99"/>
    <w:semiHidden/>
    <w:unhideWhenUsed/>
    <w:rsid w:val="00A326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626"/>
    <w:rPr>
      <w:rFonts w:ascii="Segoe UI" w:hAnsi="Segoe UI" w:cs="Segoe UI"/>
      <w:sz w:val="18"/>
      <w:szCs w:val="18"/>
    </w:rPr>
  </w:style>
  <w:style w:type="character" w:styleId="Hyperlink">
    <w:name w:val="Hyperlink"/>
    <w:basedOn w:val="DefaultParagraphFont"/>
    <w:uiPriority w:val="99"/>
    <w:unhideWhenUsed/>
    <w:rsid w:val="008E6719"/>
    <w:rPr>
      <w:color w:val="0563C1" w:themeColor="hyperlink"/>
      <w:u w:val="single"/>
    </w:rPr>
  </w:style>
  <w:style w:type="character" w:styleId="FollowedHyperlink">
    <w:name w:val="FollowedHyperlink"/>
    <w:basedOn w:val="DefaultParagraphFont"/>
    <w:uiPriority w:val="99"/>
    <w:semiHidden/>
    <w:unhideWhenUsed/>
    <w:rsid w:val="008E6719"/>
    <w:rPr>
      <w:color w:val="954F72" w:themeColor="followedHyperlink"/>
      <w:u w:val="single"/>
    </w:rPr>
  </w:style>
  <w:style w:type="character" w:customStyle="1" w:styleId="ListParagraphChar">
    <w:name w:val="List Paragraph Char"/>
    <w:link w:val="ListParagraph"/>
    <w:uiPriority w:val="34"/>
    <w:locked/>
    <w:rsid w:val="00D42FAE"/>
  </w:style>
  <w:style w:type="character" w:styleId="CommentReference">
    <w:name w:val="annotation reference"/>
    <w:basedOn w:val="DefaultParagraphFont"/>
    <w:uiPriority w:val="99"/>
    <w:semiHidden/>
    <w:unhideWhenUsed/>
    <w:rsid w:val="001F00D4"/>
    <w:rPr>
      <w:sz w:val="16"/>
      <w:szCs w:val="16"/>
    </w:rPr>
  </w:style>
  <w:style w:type="paragraph" w:styleId="CommentText">
    <w:name w:val="annotation text"/>
    <w:basedOn w:val="Normal"/>
    <w:link w:val="CommentTextChar"/>
    <w:uiPriority w:val="99"/>
    <w:semiHidden/>
    <w:unhideWhenUsed/>
    <w:rsid w:val="001F00D4"/>
    <w:rPr>
      <w:sz w:val="20"/>
      <w:szCs w:val="20"/>
    </w:rPr>
  </w:style>
  <w:style w:type="character" w:customStyle="1" w:styleId="CommentTextChar">
    <w:name w:val="Comment Text Char"/>
    <w:basedOn w:val="DefaultParagraphFont"/>
    <w:link w:val="CommentText"/>
    <w:uiPriority w:val="99"/>
    <w:semiHidden/>
    <w:rsid w:val="001F00D4"/>
    <w:rPr>
      <w:sz w:val="20"/>
      <w:szCs w:val="20"/>
    </w:rPr>
  </w:style>
  <w:style w:type="paragraph" w:styleId="CommentSubject">
    <w:name w:val="annotation subject"/>
    <w:basedOn w:val="CommentText"/>
    <w:next w:val="CommentText"/>
    <w:link w:val="CommentSubjectChar"/>
    <w:uiPriority w:val="99"/>
    <w:semiHidden/>
    <w:unhideWhenUsed/>
    <w:rsid w:val="001F00D4"/>
    <w:rPr>
      <w:b/>
      <w:bCs/>
    </w:rPr>
  </w:style>
  <w:style w:type="character" w:customStyle="1" w:styleId="CommentSubjectChar">
    <w:name w:val="Comment Subject Char"/>
    <w:basedOn w:val="CommentTextChar"/>
    <w:link w:val="CommentSubject"/>
    <w:uiPriority w:val="99"/>
    <w:semiHidden/>
    <w:rsid w:val="001F00D4"/>
    <w:rPr>
      <w:b/>
      <w:bCs/>
      <w:sz w:val="20"/>
      <w:szCs w:val="20"/>
    </w:rPr>
  </w:style>
  <w:style w:type="paragraph" w:styleId="Header">
    <w:name w:val="header"/>
    <w:basedOn w:val="Normal"/>
    <w:link w:val="HeaderChar"/>
    <w:uiPriority w:val="99"/>
    <w:unhideWhenUsed/>
    <w:rsid w:val="00525211"/>
    <w:pPr>
      <w:tabs>
        <w:tab w:val="center" w:pos="4153"/>
        <w:tab w:val="right" w:pos="8306"/>
      </w:tabs>
    </w:pPr>
  </w:style>
  <w:style w:type="character" w:customStyle="1" w:styleId="HeaderChar">
    <w:name w:val="Header Char"/>
    <w:basedOn w:val="DefaultParagraphFont"/>
    <w:link w:val="Header"/>
    <w:uiPriority w:val="99"/>
    <w:rsid w:val="00525211"/>
  </w:style>
  <w:style w:type="paragraph" w:styleId="Footer">
    <w:name w:val="footer"/>
    <w:basedOn w:val="Normal"/>
    <w:link w:val="FooterChar"/>
    <w:uiPriority w:val="99"/>
    <w:unhideWhenUsed/>
    <w:rsid w:val="00525211"/>
    <w:pPr>
      <w:tabs>
        <w:tab w:val="center" w:pos="4153"/>
        <w:tab w:val="right" w:pos="8306"/>
      </w:tabs>
    </w:pPr>
  </w:style>
  <w:style w:type="character" w:customStyle="1" w:styleId="FooterChar">
    <w:name w:val="Footer Char"/>
    <w:basedOn w:val="DefaultParagraphFont"/>
    <w:link w:val="Footer"/>
    <w:uiPriority w:val="99"/>
    <w:rsid w:val="00525211"/>
  </w:style>
  <w:style w:type="paragraph" w:customStyle="1" w:styleId="Nos2">
    <w:name w:val="Nos2"/>
    <w:rsid w:val="00817707"/>
    <w:pPr>
      <w:spacing w:before="120" w:after="120"/>
      <w:jc w:val="center"/>
    </w:pPr>
    <w:rPr>
      <w:rFonts w:eastAsia="Times New Roman"/>
      <w:bCs/>
      <w:sz w:val="40"/>
      <w:szCs w:val="4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F18E0-5F32-4AF6-8F7C-6EA4FF0C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11586</Words>
  <Characters>6605</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Ceriņa</dc:creator>
  <cp:keywords/>
  <dc:description/>
  <cp:lastModifiedBy>Iveta Dementjeva</cp:lastModifiedBy>
  <cp:revision>2</cp:revision>
  <cp:lastPrinted>2017-06-05T06:21:00Z</cp:lastPrinted>
  <dcterms:created xsi:type="dcterms:W3CDTF">2017-06-06T11:09:00Z</dcterms:created>
  <dcterms:modified xsi:type="dcterms:W3CDTF">2017-06-06T11:09:00Z</dcterms:modified>
</cp:coreProperties>
</file>