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5ED6E" w14:textId="77777777" w:rsidR="00725F3E" w:rsidRPr="008951BD" w:rsidRDefault="00725F3E" w:rsidP="00725F3E">
      <w:pPr>
        <w:tabs>
          <w:tab w:val="left" w:pos="3760"/>
        </w:tabs>
        <w:ind w:left="-284" w:right="-1044" w:firstLine="4395"/>
        <w:jc w:val="right"/>
        <w:rPr>
          <w:rFonts w:eastAsia="Calibri"/>
          <w:i/>
          <w:szCs w:val="24"/>
          <w:lang w:eastAsia="lv-LV"/>
        </w:rPr>
      </w:pPr>
      <w:bookmarkStart w:id="0" w:name="_GoBack"/>
      <w:bookmarkEnd w:id="0"/>
      <w:r w:rsidRPr="008951BD">
        <w:rPr>
          <w:rFonts w:eastAsia="Calibri"/>
          <w:i/>
          <w:szCs w:val="24"/>
          <w:lang w:eastAsia="lv-LV"/>
        </w:rPr>
        <w:t>APSTIPRINĀTS:</w:t>
      </w:r>
    </w:p>
    <w:p w14:paraId="72624849" w14:textId="77777777" w:rsidR="00725F3E" w:rsidRPr="00087D14" w:rsidRDefault="00725F3E" w:rsidP="00725F3E">
      <w:pPr>
        <w:tabs>
          <w:tab w:val="left" w:pos="3760"/>
        </w:tabs>
        <w:ind w:right="-1044"/>
        <w:jc w:val="right"/>
        <w:rPr>
          <w:rFonts w:eastAsia="Calibri"/>
          <w:i/>
          <w:szCs w:val="24"/>
          <w:lang w:eastAsia="lv-LV"/>
        </w:rPr>
      </w:pPr>
      <w:r w:rsidRPr="008951BD">
        <w:rPr>
          <w:rFonts w:eastAsia="Calibri"/>
          <w:i/>
          <w:szCs w:val="24"/>
          <w:lang w:eastAsia="lv-LV"/>
        </w:rPr>
        <w:t xml:space="preserve">ar iepirkuma komisijas </w:t>
      </w:r>
      <w:r w:rsidRPr="008951BD">
        <w:rPr>
          <w:rFonts w:eastAsia="Arial Unicode MS"/>
          <w:i/>
          <w:szCs w:val="24"/>
          <w:lang w:eastAsia="lv-LV"/>
        </w:rPr>
        <w:t>202</w:t>
      </w:r>
      <w:r>
        <w:rPr>
          <w:rFonts w:eastAsia="Arial Unicode MS"/>
          <w:i/>
          <w:szCs w:val="24"/>
          <w:lang w:eastAsia="lv-LV"/>
        </w:rPr>
        <w:t>1</w:t>
      </w:r>
      <w:r w:rsidRPr="00087D14">
        <w:rPr>
          <w:rFonts w:eastAsia="Arial Unicode MS"/>
          <w:i/>
          <w:szCs w:val="24"/>
          <w:lang w:eastAsia="lv-LV"/>
        </w:rPr>
        <w:t xml:space="preserve">.gada 18.janvāra </w:t>
      </w:r>
    </w:p>
    <w:p w14:paraId="3F7C029E" w14:textId="77777777" w:rsidR="00725F3E" w:rsidRDefault="00725F3E" w:rsidP="00725F3E">
      <w:pPr>
        <w:ind w:right="-1044"/>
        <w:jc w:val="right"/>
        <w:rPr>
          <w:rFonts w:eastAsia="Arial Unicode MS"/>
          <w:i/>
          <w:szCs w:val="24"/>
          <w:lang w:eastAsia="lv-LV"/>
        </w:rPr>
      </w:pPr>
      <w:r w:rsidRPr="00087D14">
        <w:rPr>
          <w:rFonts w:eastAsia="Arial Unicode MS"/>
          <w:i/>
          <w:szCs w:val="24"/>
          <w:lang w:eastAsia="lv-LV"/>
        </w:rPr>
        <w:t>sēdes protokolu Nr.9</w:t>
      </w:r>
    </w:p>
    <w:p w14:paraId="7E8FA6CF" w14:textId="77777777" w:rsidR="00725F3E" w:rsidRPr="00681731" w:rsidRDefault="00725F3E" w:rsidP="00725F3E">
      <w:pPr>
        <w:jc w:val="center"/>
        <w:rPr>
          <w:b/>
        </w:rPr>
      </w:pPr>
      <w:r w:rsidRPr="00681731">
        <w:rPr>
          <w:b/>
        </w:rPr>
        <w:t>VAS </w:t>
      </w:r>
      <w:r w:rsidRPr="00681731">
        <w:rPr>
          <w:b/>
          <w:color w:val="222222"/>
        </w:rPr>
        <w:t>„</w:t>
      </w:r>
      <w:r w:rsidRPr="00681731">
        <w:rPr>
          <w:b/>
        </w:rPr>
        <w:t xml:space="preserve">Latvijas dzelzceļš” </w:t>
      </w:r>
    </w:p>
    <w:p w14:paraId="67FF3D5F" w14:textId="77777777" w:rsidR="00725F3E" w:rsidRPr="00681731" w:rsidRDefault="00725F3E" w:rsidP="00725F3E">
      <w:pPr>
        <w:ind w:left="142" w:right="-1"/>
        <w:jc w:val="center"/>
        <w:rPr>
          <w:b/>
        </w:rPr>
      </w:pPr>
      <w:r w:rsidRPr="00681731">
        <w:rPr>
          <w:b/>
        </w:rPr>
        <w:t>sarunu procedūras ar publikāciju</w:t>
      </w:r>
    </w:p>
    <w:p w14:paraId="45E24E30" w14:textId="77777777" w:rsidR="00725F3E" w:rsidRPr="00E32B79" w:rsidRDefault="00725F3E" w:rsidP="00725F3E">
      <w:pPr>
        <w:jc w:val="center"/>
        <w:rPr>
          <w:b/>
          <w:bCs/>
        </w:rPr>
      </w:pPr>
      <w:r w:rsidRPr="00E32B79">
        <w:rPr>
          <w:b/>
          <w:bCs/>
          <w:color w:val="222222"/>
        </w:rPr>
        <w:t>„</w:t>
      </w:r>
      <w:r w:rsidRPr="00E32B79">
        <w:rPr>
          <w:b/>
          <w:bCs/>
        </w:rPr>
        <w:t xml:space="preserve">Informatīvā zvanu centra pakalpojuma nodrošināšana jautājumos par pasažieru vilcienu kustību un VAS </w:t>
      </w:r>
      <w:r w:rsidRPr="00E32B79">
        <w:rPr>
          <w:b/>
          <w:bCs/>
          <w:color w:val="222222"/>
        </w:rPr>
        <w:t>„</w:t>
      </w:r>
      <w:r w:rsidRPr="00E32B79">
        <w:rPr>
          <w:b/>
          <w:bCs/>
        </w:rPr>
        <w:t>Latvijas dzelzceļš” sniegtajiem pakalpojumiem ”</w:t>
      </w:r>
    </w:p>
    <w:p w14:paraId="15DE57C3" w14:textId="77777777" w:rsidR="00725F3E" w:rsidRPr="003B77BC" w:rsidRDefault="00725F3E" w:rsidP="00725F3E">
      <w:pPr>
        <w:jc w:val="center"/>
        <w:rPr>
          <w:rFonts w:eastAsia="Calibri"/>
        </w:rPr>
      </w:pPr>
      <w:r w:rsidRPr="00803044">
        <w:rPr>
          <w:rFonts w:eastAsia="Calibri"/>
        </w:rPr>
        <w:t>(turpmāk – sarunu procedūra)</w:t>
      </w:r>
    </w:p>
    <w:p w14:paraId="0DD9A2E5" w14:textId="77777777" w:rsidR="00725F3E" w:rsidRPr="00681731" w:rsidRDefault="00725F3E" w:rsidP="00725F3E">
      <w:pPr>
        <w:ind w:left="284" w:right="282"/>
        <w:rPr>
          <w:rFonts w:eastAsia="Calibri"/>
        </w:rPr>
      </w:pPr>
    </w:p>
    <w:p w14:paraId="714AD081" w14:textId="77777777" w:rsidR="00725F3E" w:rsidRDefault="00725F3E" w:rsidP="00725F3E">
      <w:pPr>
        <w:jc w:val="center"/>
        <w:rPr>
          <w:rFonts w:eastAsia="Calibri"/>
          <w:b/>
          <w:bCs/>
        </w:rPr>
      </w:pPr>
      <w:r w:rsidRPr="00EF62F0">
        <w:rPr>
          <w:rFonts w:eastAsia="Calibri"/>
          <w:b/>
          <w:bCs/>
        </w:rPr>
        <w:t>Grozījumi Nr.1</w:t>
      </w:r>
    </w:p>
    <w:p w14:paraId="5E2DD03C" w14:textId="77777777" w:rsidR="00725F3E" w:rsidRDefault="00725F3E" w:rsidP="00725F3E">
      <w:pPr>
        <w:jc w:val="center"/>
        <w:rPr>
          <w:rFonts w:eastAsia="Calibri"/>
          <w:b/>
          <w:bCs/>
        </w:rPr>
      </w:pPr>
    </w:p>
    <w:p w14:paraId="1E9A72E1" w14:textId="37F30B04" w:rsidR="00725F3E" w:rsidRPr="004973FB" w:rsidRDefault="00725F3E" w:rsidP="00725F3E">
      <w:pPr>
        <w:pStyle w:val="Sarakstarindkopa"/>
        <w:numPr>
          <w:ilvl w:val="0"/>
          <w:numId w:val="1"/>
        </w:numPr>
        <w:ind w:left="-993" w:right="-1050" w:firstLine="709"/>
        <w:jc w:val="both"/>
        <w:rPr>
          <w:sz w:val="24"/>
          <w:szCs w:val="24"/>
        </w:rPr>
      </w:pPr>
      <w:r w:rsidRPr="004973FB">
        <w:rPr>
          <w:sz w:val="24"/>
          <w:szCs w:val="24"/>
        </w:rPr>
        <w:t xml:space="preserve">Izteikt sarunu procedūras nolikuma 3.pielikuma </w:t>
      </w:r>
      <w:r w:rsidR="000D06B0" w:rsidRPr="00056DDA">
        <w:rPr>
          <w:color w:val="222222"/>
          <w:sz w:val="24"/>
          <w:szCs w:val="24"/>
        </w:rPr>
        <w:t>„Tehniskā specifikācija”</w:t>
      </w:r>
      <w:r w:rsidR="000D06B0">
        <w:rPr>
          <w:b/>
          <w:bCs/>
          <w:color w:val="222222"/>
        </w:rPr>
        <w:t xml:space="preserve"> </w:t>
      </w:r>
      <w:r w:rsidRPr="004973FB">
        <w:rPr>
          <w:sz w:val="24"/>
          <w:szCs w:val="24"/>
        </w:rPr>
        <w:t>3.4.3.punktu šādā redakcijā:</w:t>
      </w:r>
    </w:p>
    <w:p w14:paraId="2635D67D" w14:textId="77777777" w:rsidR="00725F3E" w:rsidRPr="0068221A" w:rsidRDefault="00725F3E" w:rsidP="00725F3E">
      <w:pPr>
        <w:tabs>
          <w:tab w:val="left" w:pos="1843"/>
        </w:tabs>
        <w:ind w:left="-993" w:right="-1050" w:firstLine="709"/>
        <w:rPr>
          <w:i/>
        </w:rPr>
      </w:pPr>
      <w:r w:rsidRPr="0068221A">
        <w:rPr>
          <w:i/>
          <w:color w:val="222222"/>
        </w:rPr>
        <w:t>„3.4.3.</w:t>
      </w:r>
      <w:r w:rsidRPr="0068221A">
        <w:rPr>
          <w:i/>
        </w:rPr>
        <w:t xml:space="preserve"> informācijas sniegšanas kvalitātes vērtēšanai Pasūtītājs nosaka ne mazāk kā šādu Izpildītāja komunikācijas ar Pasūtītāja klientu un pakalpojuma vērtēšanas kritēriju sadalījumu punktu sistēmā ar kopējo iespējamo labāko novērtējumu 100 punkti:</w:t>
      </w:r>
    </w:p>
    <w:tbl>
      <w:tblPr>
        <w:tblStyle w:val="Reatabula"/>
        <w:tblW w:w="9661" w:type="dxa"/>
        <w:tblInd w:w="-289" w:type="dxa"/>
        <w:tblLook w:val="04A0" w:firstRow="1" w:lastRow="0" w:firstColumn="1" w:lastColumn="0" w:noHBand="0" w:noVBand="1"/>
      </w:tblPr>
      <w:tblGrid>
        <w:gridCol w:w="710"/>
        <w:gridCol w:w="2835"/>
        <w:gridCol w:w="1638"/>
        <w:gridCol w:w="4478"/>
      </w:tblGrid>
      <w:tr w:rsidR="00725F3E" w:rsidRPr="0068221A" w14:paraId="5380021D" w14:textId="77777777" w:rsidTr="00725F3E">
        <w:trPr>
          <w:trHeight w:val="232"/>
        </w:trPr>
        <w:tc>
          <w:tcPr>
            <w:tcW w:w="710" w:type="dxa"/>
          </w:tcPr>
          <w:p w14:paraId="7A724E73" w14:textId="77777777" w:rsidR="00725F3E" w:rsidRPr="0068221A" w:rsidRDefault="00725F3E" w:rsidP="00122943">
            <w:pPr>
              <w:contextualSpacing/>
              <w:rPr>
                <w:b/>
                <w:i/>
              </w:rPr>
            </w:pPr>
            <w:r w:rsidRPr="0068221A">
              <w:rPr>
                <w:b/>
                <w:i/>
              </w:rPr>
              <w:t>Nr.</w:t>
            </w:r>
          </w:p>
        </w:tc>
        <w:tc>
          <w:tcPr>
            <w:tcW w:w="2835" w:type="dxa"/>
          </w:tcPr>
          <w:p w14:paraId="0E389834" w14:textId="77777777" w:rsidR="00725F3E" w:rsidRPr="0068221A" w:rsidRDefault="00725F3E" w:rsidP="00122943">
            <w:pPr>
              <w:contextualSpacing/>
              <w:rPr>
                <w:b/>
                <w:i/>
              </w:rPr>
            </w:pPr>
            <w:r w:rsidRPr="0068221A">
              <w:rPr>
                <w:b/>
                <w:i/>
              </w:rPr>
              <w:t>Kritērijs</w:t>
            </w:r>
          </w:p>
        </w:tc>
        <w:tc>
          <w:tcPr>
            <w:tcW w:w="1638" w:type="dxa"/>
          </w:tcPr>
          <w:p w14:paraId="2C33B146" w14:textId="77777777" w:rsidR="00725F3E" w:rsidRPr="0068221A" w:rsidRDefault="00725F3E" w:rsidP="00122943">
            <w:pPr>
              <w:contextualSpacing/>
              <w:rPr>
                <w:b/>
                <w:i/>
              </w:rPr>
            </w:pPr>
            <w:r w:rsidRPr="0068221A">
              <w:rPr>
                <w:b/>
                <w:i/>
              </w:rPr>
              <w:t>Vērtējums</w:t>
            </w:r>
          </w:p>
        </w:tc>
        <w:tc>
          <w:tcPr>
            <w:tcW w:w="4478" w:type="dxa"/>
          </w:tcPr>
          <w:p w14:paraId="56248E9D" w14:textId="77777777" w:rsidR="00725F3E" w:rsidRPr="0068221A" w:rsidRDefault="00725F3E" w:rsidP="00122943">
            <w:pPr>
              <w:contextualSpacing/>
              <w:rPr>
                <w:b/>
                <w:i/>
              </w:rPr>
            </w:pPr>
            <w:r w:rsidRPr="0068221A">
              <w:rPr>
                <w:b/>
                <w:i/>
              </w:rPr>
              <w:t>Skaidrojums</w:t>
            </w:r>
          </w:p>
        </w:tc>
      </w:tr>
      <w:tr w:rsidR="00725F3E" w:rsidRPr="0068221A" w14:paraId="59E30C77" w14:textId="77777777" w:rsidTr="00725F3E">
        <w:trPr>
          <w:trHeight w:val="457"/>
        </w:trPr>
        <w:tc>
          <w:tcPr>
            <w:tcW w:w="710" w:type="dxa"/>
          </w:tcPr>
          <w:p w14:paraId="70DDEDA5" w14:textId="77777777" w:rsidR="00725F3E" w:rsidRPr="0068221A" w:rsidRDefault="00725F3E" w:rsidP="00122943">
            <w:pPr>
              <w:contextualSpacing/>
              <w:rPr>
                <w:i/>
              </w:rPr>
            </w:pPr>
            <w:r w:rsidRPr="0068221A">
              <w:rPr>
                <w:i/>
              </w:rPr>
              <w:t>1.</w:t>
            </w:r>
          </w:p>
        </w:tc>
        <w:tc>
          <w:tcPr>
            <w:tcW w:w="8951" w:type="dxa"/>
            <w:gridSpan w:val="3"/>
          </w:tcPr>
          <w:p w14:paraId="0CF2CE5A" w14:textId="77777777" w:rsidR="00725F3E" w:rsidRPr="0068221A" w:rsidRDefault="00725F3E" w:rsidP="00122943">
            <w:pPr>
              <w:contextualSpacing/>
              <w:rPr>
                <w:i/>
              </w:rPr>
            </w:pPr>
            <w:r w:rsidRPr="0068221A">
              <w:rPr>
                <w:b/>
                <w:i/>
              </w:rPr>
              <w:t>Sarunas atbilstības pakalpojumam vērtējums</w:t>
            </w:r>
            <w:r w:rsidRPr="0068221A">
              <w:rPr>
                <w:i/>
              </w:rPr>
              <w:t xml:space="preserve"> – maksimāli summā iespējams sasniegt </w:t>
            </w:r>
            <w:r w:rsidRPr="0068221A">
              <w:rPr>
                <w:b/>
                <w:bCs/>
                <w:i/>
              </w:rPr>
              <w:t xml:space="preserve">45 </w:t>
            </w:r>
            <w:r w:rsidRPr="0068221A">
              <w:rPr>
                <w:b/>
                <w:i/>
              </w:rPr>
              <w:t>punktus</w:t>
            </w:r>
            <w:r w:rsidRPr="0068221A">
              <w:rPr>
                <w:i/>
              </w:rPr>
              <w:t>, ja:</w:t>
            </w:r>
          </w:p>
        </w:tc>
      </w:tr>
      <w:tr w:rsidR="00725F3E" w:rsidRPr="0068221A" w14:paraId="5ACD59C5" w14:textId="77777777" w:rsidTr="00725F3E">
        <w:trPr>
          <w:trHeight w:val="690"/>
        </w:trPr>
        <w:tc>
          <w:tcPr>
            <w:tcW w:w="710" w:type="dxa"/>
            <w:vMerge w:val="restart"/>
          </w:tcPr>
          <w:p w14:paraId="76620CCA" w14:textId="77777777" w:rsidR="00725F3E" w:rsidRPr="0068221A" w:rsidRDefault="00725F3E" w:rsidP="00122943">
            <w:pPr>
              <w:contextualSpacing/>
              <w:rPr>
                <w:i/>
              </w:rPr>
            </w:pPr>
            <w:r w:rsidRPr="0068221A">
              <w:rPr>
                <w:i/>
              </w:rPr>
              <w:t>1.1.</w:t>
            </w:r>
          </w:p>
        </w:tc>
        <w:tc>
          <w:tcPr>
            <w:tcW w:w="2835" w:type="dxa"/>
            <w:vMerge w:val="restart"/>
          </w:tcPr>
          <w:p w14:paraId="2A91A03D" w14:textId="77777777" w:rsidR="00725F3E" w:rsidRPr="0068221A" w:rsidRDefault="00725F3E" w:rsidP="00122943">
            <w:pPr>
              <w:contextualSpacing/>
              <w:rPr>
                <w:i/>
              </w:rPr>
            </w:pPr>
            <w:r w:rsidRPr="0068221A">
              <w:rPr>
                <w:rFonts w:eastAsia="Calibri"/>
                <w:i/>
              </w:rPr>
              <w:t>Operatoram ir izpratne par uzdoto jautājumu</w:t>
            </w:r>
          </w:p>
        </w:tc>
        <w:tc>
          <w:tcPr>
            <w:tcW w:w="1638" w:type="dxa"/>
          </w:tcPr>
          <w:p w14:paraId="2FBD0B91" w14:textId="77777777" w:rsidR="00725F3E" w:rsidRPr="0068221A" w:rsidRDefault="00725F3E" w:rsidP="00122943">
            <w:pPr>
              <w:contextualSpacing/>
              <w:rPr>
                <w:i/>
              </w:rPr>
            </w:pPr>
            <w:r w:rsidRPr="0068221A">
              <w:rPr>
                <w:rFonts w:eastAsia="Calibri"/>
                <w:i/>
              </w:rPr>
              <w:t>0 punkti</w:t>
            </w:r>
          </w:p>
        </w:tc>
        <w:tc>
          <w:tcPr>
            <w:tcW w:w="4478" w:type="dxa"/>
          </w:tcPr>
          <w:p w14:paraId="0271977D" w14:textId="77777777" w:rsidR="00725F3E" w:rsidRPr="0068221A" w:rsidRDefault="00725F3E" w:rsidP="00122943">
            <w:pPr>
              <w:contextualSpacing/>
              <w:rPr>
                <w:i/>
              </w:rPr>
            </w:pPr>
            <w:r w:rsidRPr="0068221A">
              <w:rPr>
                <w:rFonts w:eastAsia="Calibri"/>
                <w:i/>
              </w:rPr>
              <w:t>Operators nesaprot klienta interesējošo jautājumu, nav sniedzis nepieciešamo atbildi vai ir pārtraucis sarunu.</w:t>
            </w:r>
          </w:p>
        </w:tc>
      </w:tr>
      <w:tr w:rsidR="00725F3E" w:rsidRPr="0068221A" w14:paraId="7429A692" w14:textId="77777777" w:rsidTr="00725F3E">
        <w:trPr>
          <w:trHeight w:val="690"/>
        </w:trPr>
        <w:tc>
          <w:tcPr>
            <w:tcW w:w="710" w:type="dxa"/>
            <w:vMerge/>
          </w:tcPr>
          <w:p w14:paraId="12F9BFBA" w14:textId="77777777" w:rsidR="00725F3E" w:rsidRPr="0068221A" w:rsidRDefault="00725F3E" w:rsidP="00122943">
            <w:pPr>
              <w:contextualSpacing/>
              <w:rPr>
                <w:i/>
              </w:rPr>
            </w:pPr>
          </w:p>
        </w:tc>
        <w:tc>
          <w:tcPr>
            <w:tcW w:w="2835" w:type="dxa"/>
            <w:vMerge/>
          </w:tcPr>
          <w:p w14:paraId="123CEEEE" w14:textId="77777777" w:rsidR="00725F3E" w:rsidRPr="0068221A" w:rsidRDefault="00725F3E" w:rsidP="00122943">
            <w:pPr>
              <w:contextualSpacing/>
              <w:rPr>
                <w:i/>
              </w:rPr>
            </w:pPr>
          </w:p>
        </w:tc>
        <w:tc>
          <w:tcPr>
            <w:tcW w:w="1638" w:type="dxa"/>
          </w:tcPr>
          <w:p w14:paraId="46A6E851" w14:textId="77777777" w:rsidR="00725F3E" w:rsidRPr="0068221A" w:rsidRDefault="00725F3E" w:rsidP="00122943">
            <w:pPr>
              <w:contextualSpacing/>
              <w:rPr>
                <w:i/>
              </w:rPr>
            </w:pPr>
            <w:r w:rsidRPr="0068221A">
              <w:rPr>
                <w:rFonts w:eastAsia="Calibri"/>
                <w:i/>
              </w:rPr>
              <w:t>20 punkti</w:t>
            </w:r>
          </w:p>
        </w:tc>
        <w:tc>
          <w:tcPr>
            <w:tcW w:w="4478" w:type="dxa"/>
          </w:tcPr>
          <w:p w14:paraId="0C2B4CB0" w14:textId="77777777" w:rsidR="00725F3E" w:rsidRPr="0068221A" w:rsidRDefault="00725F3E" w:rsidP="00122943">
            <w:pPr>
              <w:contextualSpacing/>
              <w:rPr>
                <w:i/>
              </w:rPr>
            </w:pPr>
            <w:r w:rsidRPr="0068221A">
              <w:rPr>
                <w:rFonts w:eastAsia="Calibri"/>
                <w:i/>
              </w:rPr>
              <w:t>Operators saprot klienta interesējošo jautājumu, ja nepieciešams, sarunas laikā uzdod papildu jautājumus, lai pārliecinātos, vai ir sapratis klienta jautājumu.</w:t>
            </w:r>
          </w:p>
        </w:tc>
      </w:tr>
      <w:tr w:rsidR="00725F3E" w:rsidRPr="0068221A" w14:paraId="37F7A4F1" w14:textId="77777777" w:rsidTr="00725F3E">
        <w:trPr>
          <w:trHeight w:val="682"/>
        </w:trPr>
        <w:tc>
          <w:tcPr>
            <w:tcW w:w="710" w:type="dxa"/>
            <w:vMerge w:val="restart"/>
          </w:tcPr>
          <w:p w14:paraId="7CE81670" w14:textId="77777777" w:rsidR="00725F3E" w:rsidRPr="0068221A" w:rsidRDefault="00725F3E" w:rsidP="00122943">
            <w:pPr>
              <w:contextualSpacing/>
              <w:rPr>
                <w:i/>
              </w:rPr>
            </w:pPr>
            <w:r w:rsidRPr="0068221A">
              <w:rPr>
                <w:i/>
              </w:rPr>
              <w:t>1.2.</w:t>
            </w:r>
          </w:p>
        </w:tc>
        <w:tc>
          <w:tcPr>
            <w:tcW w:w="2835" w:type="dxa"/>
            <w:vMerge w:val="restart"/>
          </w:tcPr>
          <w:p w14:paraId="6EB1BA00" w14:textId="77777777" w:rsidR="00725F3E" w:rsidRPr="0068221A" w:rsidRDefault="00725F3E" w:rsidP="00122943">
            <w:pPr>
              <w:contextualSpacing/>
              <w:rPr>
                <w:i/>
              </w:rPr>
            </w:pPr>
            <w:r w:rsidRPr="0068221A">
              <w:rPr>
                <w:i/>
              </w:rPr>
              <w:t>Operators sniedzis klientam precīzu atbildi uz uzdoto jautājumu</w:t>
            </w:r>
          </w:p>
        </w:tc>
        <w:tc>
          <w:tcPr>
            <w:tcW w:w="1638" w:type="dxa"/>
          </w:tcPr>
          <w:p w14:paraId="333980D2" w14:textId="77777777" w:rsidR="00725F3E" w:rsidRPr="0068221A" w:rsidRDefault="00725F3E" w:rsidP="00122943">
            <w:pPr>
              <w:contextualSpacing/>
              <w:rPr>
                <w:i/>
              </w:rPr>
            </w:pPr>
            <w:r w:rsidRPr="0068221A">
              <w:rPr>
                <w:rFonts w:eastAsia="Calibri"/>
                <w:i/>
              </w:rPr>
              <w:t>0 punkti</w:t>
            </w:r>
          </w:p>
        </w:tc>
        <w:tc>
          <w:tcPr>
            <w:tcW w:w="4478" w:type="dxa"/>
          </w:tcPr>
          <w:p w14:paraId="400FC4A4" w14:textId="77777777" w:rsidR="00725F3E" w:rsidRPr="0068221A" w:rsidRDefault="00725F3E" w:rsidP="00122943">
            <w:pPr>
              <w:contextualSpacing/>
              <w:rPr>
                <w:i/>
              </w:rPr>
            </w:pPr>
            <w:r w:rsidRPr="0068221A">
              <w:rPr>
                <w:rFonts w:eastAsia="Calibri"/>
                <w:i/>
              </w:rPr>
              <w:t>Klientam tiek sniegta maldinoša vai neatbilstoša informācijā, vai operators ir pārtraucis sarunu.</w:t>
            </w:r>
          </w:p>
        </w:tc>
      </w:tr>
      <w:tr w:rsidR="00725F3E" w:rsidRPr="0068221A" w14:paraId="34A741AB" w14:textId="77777777" w:rsidTr="00725F3E">
        <w:trPr>
          <w:trHeight w:val="682"/>
        </w:trPr>
        <w:tc>
          <w:tcPr>
            <w:tcW w:w="710" w:type="dxa"/>
            <w:vMerge/>
          </w:tcPr>
          <w:p w14:paraId="327F7177" w14:textId="77777777" w:rsidR="00725F3E" w:rsidRPr="0068221A" w:rsidRDefault="00725F3E" w:rsidP="00122943">
            <w:pPr>
              <w:contextualSpacing/>
              <w:rPr>
                <w:i/>
              </w:rPr>
            </w:pPr>
          </w:p>
        </w:tc>
        <w:tc>
          <w:tcPr>
            <w:tcW w:w="2835" w:type="dxa"/>
            <w:vMerge/>
          </w:tcPr>
          <w:p w14:paraId="5E30B9BF" w14:textId="77777777" w:rsidR="00725F3E" w:rsidRPr="0068221A" w:rsidRDefault="00725F3E" w:rsidP="00122943">
            <w:pPr>
              <w:contextualSpacing/>
              <w:rPr>
                <w:i/>
              </w:rPr>
            </w:pPr>
          </w:p>
        </w:tc>
        <w:tc>
          <w:tcPr>
            <w:tcW w:w="1638" w:type="dxa"/>
          </w:tcPr>
          <w:p w14:paraId="0E52B439" w14:textId="77777777" w:rsidR="00725F3E" w:rsidRPr="0068221A" w:rsidRDefault="00725F3E" w:rsidP="00122943">
            <w:pPr>
              <w:contextualSpacing/>
              <w:rPr>
                <w:i/>
              </w:rPr>
            </w:pPr>
            <w:r w:rsidRPr="0068221A">
              <w:rPr>
                <w:rFonts w:eastAsia="Calibri"/>
                <w:i/>
              </w:rPr>
              <w:t>10 punkti</w:t>
            </w:r>
          </w:p>
        </w:tc>
        <w:tc>
          <w:tcPr>
            <w:tcW w:w="4478" w:type="dxa"/>
          </w:tcPr>
          <w:p w14:paraId="15D8AE66" w14:textId="77777777" w:rsidR="00725F3E" w:rsidRPr="0068221A" w:rsidRDefault="00725F3E" w:rsidP="00122943">
            <w:pPr>
              <w:contextualSpacing/>
              <w:rPr>
                <w:i/>
              </w:rPr>
            </w:pPr>
            <w:r w:rsidRPr="0068221A">
              <w:rPr>
                <w:i/>
              </w:rPr>
              <w:t>Atbilde ir sniegta formāla, vai tikai daļēji, veikta rīcībā esošās informācijas interpretācija pēc saviem ieskatiem.</w:t>
            </w:r>
          </w:p>
        </w:tc>
      </w:tr>
      <w:tr w:rsidR="00725F3E" w:rsidRPr="0068221A" w14:paraId="666827C0" w14:textId="77777777" w:rsidTr="00725F3E">
        <w:trPr>
          <w:trHeight w:val="682"/>
        </w:trPr>
        <w:tc>
          <w:tcPr>
            <w:tcW w:w="710" w:type="dxa"/>
            <w:vMerge/>
          </w:tcPr>
          <w:p w14:paraId="0F8F02F5" w14:textId="77777777" w:rsidR="00725F3E" w:rsidRPr="0068221A" w:rsidRDefault="00725F3E" w:rsidP="00122943">
            <w:pPr>
              <w:contextualSpacing/>
              <w:rPr>
                <w:i/>
              </w:rPr>
            </w:pPr>
          </w:p>
        </w:tc>
        <w:tc>
          <w:tcPr>
            <w:tcW w:w="2835" w:type="dxa"/>
            <w:vMerge/>
          </w:tcPr>
          <w:p w14:paraId="7C712F91" w14:textId="77777777" w:rsidR="00725F3E" w:rsidRPr="0068221A" w:rsidRDefault="00725F3E" w:rsidP="00122943">
            <w:pPr>
              <w:contextualSpacing/>
              <w:rPr>
                <w:i/>
              </w:rPr>
            </w:pPr>
          </w:p>
        </w:tc>
        <w:tc>
          <w:tcPr>
            <w:tcW w:w="1638" w:type="dxa"/>
          </w:tcPr>
          <w:p w14:paraId="1D3AC138" w14:textId="77777777" w:rsidR="00725F3E" w:rsidRPr="0068221A" w:rsidRDefault="00725F3E" w:rsidP="00122943">
            <w:pPr>
              <w:contextualSpacing/>
              <w:rPr>
                <w:i/>
              </w:rPr>
            </w:pPr>
            <w:r w:rsidRPr="0068221A">
              <w:rPr>
                <w:rFonts w:eastAsia="Calibri"/>
                <w:i/>
              </w:rPr>
              <w:t>25 punkti</w:t>
            </w:r>
          </w:p>
        </w:tc>
        <w:tc>
          <w:tcPr>
            <w:tcW w:w="4478" w:type="dxa"/>
          </w:tcPr>
          <w:p w14:paraId="7213386A" w14:textId="77777777" w:rsidR="00725F3E" w:rsidRPr="0068221A" w:rsidRDefault="00725F3E" w:rsidP="00122943">
            <w:pPr>
              <w:contextualSpacing/>
              <w:rPr>
                <w:i/>
              </w:rPr>
            </w:pPr>
            <w:r w:rsidRPr="0068221A">
              <w:rPr>
                <w:i/>
              </w:rPr>
              <w:t>Atbilde ir sniegta korekta un precīza, tā ir atbilstoša Pretendentam pieejamajai informācijai, sniedzis tikai oficiāli pieejamu un apstiprinātu informāciju. Neinterpretē informāciju pēc saviem ieskatiem.</w:t>
            </w:r>
          </w:p>
        </w:tc>
      </w:tr>
      <w:tr w:rsidR="00725F3E" w:rsidRPr="0068221A" w14:paraId="4A3821A3" w14:textId="77777777" w:rsidTr="00725F3E">
        <w:trPr>
          <w:trHeight w:val="457"/>
        </w:trPr>
        <w:tc>
          <w:tcPr>
            <w:tcW w:w="710" w:type="dxa"/>
          </w:tcPr>
          <w:p w14:paraId="44C9EAA9" w14:textId="77777777" w:rsidR="00725F3E" w:rsidRPr="0068221A" w:rsidRDefault="00725F3E" w:rsidP="00122943">
            <w:pPr>
              <w:contextualSpacing/>
              <w:rPr>
                <w:i/>
              </w:rPr>
            </w:pPr>
            <w:r w:rsidRPr="0068221A">
              <w:rPr>
                <w:i/>
              </w:rPr>
              <w:t>2.</w:t>
            </w:r>
          </w:p>
        </w:tc>
        <w:tc>
          <w:tcPr>
            <w:tcW w:w="8951" w:type="dxa"/>
            <w:gridSpan w:val="3"/>
          </w:tcPr>
          <w:p w14:paraId="113C1D2E" w14:textId="77777777" w:rsidR="00725F3E" w:rsidRPr="0068221A" w:rsidRDefault="00725F3E" w:rsidP="00122943">
            <w:pPr>
              <w:contextualSpacing/>
              <w:rPr>
                <w:i/>
              </w:rPr>
            </w:pPr>
            <w:r w:rsidRPr="0068221A">
              <w:rPr>
                <w:b/>
                <w:i/>
              </w:rPr>
              <w:t>Sarunas</w:t>
            </w:r>
            <w:r w:rsidRPr="0068221A">
              <w:rPr>
                <w:i/>
              </w:rPr>
              <w:t xml:space="preserve"> </w:t>
            </w:r>
            <w:r w:rsidRPr="0068221A">
              <w:rPr>
                <w:b/>
                <w:i/>
              </w:rPr>
              <w:t>kvalitātes vērtējums</w:t>
            </w:r>
            <w:r w:rsidRPr="0068221A">
              <w:rPr>
                <w:i/>
              </w:rPr>
              <w:t xml:space="preserve"> – maksimāli summā iespējams sasniegt </w:t>
            </w:r>
            <w:r w:rsidRPr="0068221A">
              <w:rPr>
                <w:b/>
                <w:bCs/>
                <w:i/>
              </w:rPr>
              <w:t>45</w:t>
            </w:r>
            <w:r w:rsidRPr="0068221A">
              <w:rPr>
                <w:b/>
                <w:i/>
              </w:rPr>
              <w:t xml:space="preserve"> punktus</w:t>
            </w:r>
            <w:r w:rsidRPr="0068221A">
              <w:rPr>
                <w:i/>
              </w:rPr>
              <w:t>, ja:</w:t>
            </w:r>
          </w:p>
        </w:tc>
      </w:tr>
      <w:tr w:rsidR="00725F3E" w:rsidRPr="0068221A" w14:paraId="3CB77FE2" w14:textId="77777777" w:rsidTr="00725F3E">
        <w:trPr>
          <w:trHeight w:val="690"/>
        </w:trPr>
        <w:tc>
          <w:tcPr>
            <w:tcW w:w="710" w:type="dxa"/>
            <w:vMerge w:val="restart"/>
          </w:tcPr>
          <w:p w14:paraId="666F3F55" w14:textId="77777777" w:rsidR="00725F3E" w:rsidRPr="0068221A" w:rsidRDefault="00725F3E" w:rsidP="00122943">
            <w:pPr>
              <w:contextualSpacing/>
              <w:rPr>
                <w:i/>
              </w:rPr>
            </w:pPr>
            <w:r w:rsidRPr="0068221A">
              <w:rPr>
                <w:i/>
              </w:rPr>
              <w:t>2.1.</w:t>
            </w:r>
          </w:p>
        </w:tc>
        <w:tc>
          <w:tcPr>
            <w:tcW w:w="2835" w:type="dxa"/>
            <w:vMerge w:val="restart"/>
          </w:tcPr>
          <w:p w14:paraId="54DD86E8" w14:textId="77777777" w:rsidR="00725F3E" w:rsidRPr="0068221A" w:rsidRDefault="00725F3E" w:rsidP="00122943">
            <w:pPr>
              <w:contextualSpacing/>
              <w:rPr>
                <w:i/>
              </w:rPr>
            </w:pPr>
            <w:r w:rsidRPr="0068221A">
              <w:rPr>
                <w:i/>
              </w:rPr>
              <w:t xml:space="preserve">saruna ir pareizi uzsākta </w:t>
            </w:r>
          </w:p>
        </w:tc>
        <w:tc>
          <w:tcPr>
            <w:tcW w:w="1638" w:type="dxa"/>
          </w:tcPr>
          <w:p w14:paraId="518D42C1" w14:textId="77777777" w:rsidR="00725F3E" w:rsidRPr="0068221A" w:rsidRDefault="00725F3E" w:rsidP="00122943">
            <w:pPr>
              <w:contextualSpacing/>
              <w:rPr>
                <w:i/>
              </w:rPr>
            </w:pPr>
            <w:r w:rsidRPr="0068221A">
              <w:rPr>
                <w:rFonts w:eastAsia="Calibri"/>
                <w:i/>
              </w:rPr>
              <w:t>0 punkti</w:t>
            </w:r>
          </w:p>
        </w:tc>
        <w:tc>
          <w:tcPr>
            <w:tcW w:w="4478" w:type="dxa"/>
          </w:tcPr>
          <w:p w14:paraId="3346C31A" w14:textId="77777777" w:rsidR="00725F3E" w:rsidRPr="0068221A" w:rsidRDefault="00725F3E" w:rsidP="00122943">
            <w:pPr>
              <w:contextualSpacing/>
              <w:rPr>
                <w:i/>
              </w:rPr>
            </w:pPr>
            <w:r w:rsidRPr="0068221A">
              <w:rPr>
                <w:i/>
              </w:rPr>
              <w:t>Operators neievēro sarunas vešanas atrunāto kārtību, netiek nosaukta prasītā sasveicināšanās frāze.</w:t>
            </w:r>
          </w:p>
        </w:tc>
      </w:tr>
      <w:tr w:rsidR="00725F3E" w:rsidRPr="0068221A" w14:paraId="04DD8D91" w14:textId="77777777" w:rsidTr="00725F3E">
        <w:trPr>
          <w:trHeight w:val="690"/>
        </w:trPr>
        <w:tc>
          <w:tcPr>
            <w:tcW w:w="710" w:type="dxa"/>
            <w:vMerge/>
          </w:tcPr>
          <w:p w14:paraId="66B1C6DC" w14:textId="77777777" w:rsidR="00725F3E" w:rsidRPr="0068221A" w:rsidRDefault="00725F3E" w:rsidP="00122943">
            <w:pPr>
              <w:contextualSpacing/>
              <w:rPr>
                <w:i/>
              </w:rPr>
            </w:pPr>
          </w:p>
        </w:tc>
        <w:tc>
          <w:tcPr>
            <w:tcW w:w="2835" w:type="dxa"/>
            <w:vMerge/>
          </w:tcPr>
          <w:p w14:paraId="4D26C3E2" w14:textId="77777777" w:rsidR="00725F3E" w:rsidRPr="0068221A" w:rsidRDefault="00725F3E" w:rsidP="00122943">
            <w:pPr>
              <w:contextualSpacing/>
              <w:rPr>
                <w:i/>
              </w:rPr>
            </w:pPr>
          </w:p>
        </w:tc>
        <w:tc>
          <w:tcPr>
            <w:tcW w:w="1638" w:type="dxa"/>
          </w:tcPr>
          <w:p w14:paraId="63358666" w14:textId="77777777" w:rsidR="00725F3E" w:rsidRPr="0068221A" w:rsidRDefault="00725F3E" w:rsidP="00122943">
            <w:pPr>
              <w:contextualSpacing/>
              <w:rPr>
                <w:i/>
              </w:rPr>
            </w:pPr>
            <w:r w:rsidRPr="0068221A">
              <w:rPr>
                <w:rFonts w:eastAsia="Calibri"/>
                <w:i/>
              </w:rPr>
              <w:t>5 punkti</w:t>
            </w:r>
          </w:p>
        </w:tc>
        <w:tc>
          <w:tcPr>
            <w:tcW w:w="4478" w:type="dxa"/>
          </w:tcPr>
          <w:p w14:paraId="1771D3F8" w14:textId="77777777" w:rsidR="00725F3E" w:rsidRPr="0068221A" w:rsidRDefault="00725F3E" w:rsidP="00122943">
            <w:pPr>
              <w:contextualSpacing/>
              <w:rPr>
                <w:i/>
              </w:rPr>
            </w:pPr>
            <w:r w:rsidRPr="0068221A">
              <w:rPr>
                <w:i/>
              </w:rPr>
              <w:t>Laipnā un skaidrā valodā tiek atskaņota sasveicināšanās frāze, Pasūtītāja uzņēmuma nosaukums un Pretendenta operatora vārds. Piemēram, “Labdien. Latvijas dzelzceļš. Zane klausās.”</w:t>
            </w:r>
          </w:p>
        </w:tc>
      </w:tr>
      <w:tr w:rsidR="00725F3E" w:rsidRPr="0068221A" w14:paraId="28F644F1" w14:textId="77777777" w:rsidTr="00725F3E">
        <w:trPr>
          <w:trHeight w:val="457"/>
        </w:trPr>
        <w:tc>
          <w:tcPr>
            <w:tcW w:w="710" w:type="dxa"/>
            <w:vMerge w:val="restart"/>
          </w:tcPr>
          <w:p w14:paraId="428C9731" w14:textId="77777777" w:rsidR="00725F3E" w:rsidRPr="0068221A" w:rsidRDefault="00725F3E" w:rsidP="00122943">
            <w:pPr>
              <w:contextualSpacing/>
              <w:rPr>
                <w:i/>
              </w:rPr>
            </w:pPr>
            <w:r w:rsidRPr="0068221A">
              <w:rPr>
                <w:i/>
              </w:rPr>
              <w:t>2.2.</w:t>
            </w:r>
          </w:p>
        </w:tc>
        <w:tc>
          <w:tcPr>
            <w:tcW w:w="2835" w:type="dxa"/>
            <w:vMerge w:val="restart"/>
          </w:tcPr>
          <w:p w14:paraId="26911063" w14:textId="77777777" w:rsidR="00725F3E" w:rsidRPr="0068221A" w:rsidRDefault="00725F3E" w:rsidP="00122943">
            <w:pPr>
              <w:contextualSpacing/>
              <w:rPr>
                <w:i/>
              </w:rPr>
            </w:pPr>
            <w:r w:rsidRPr="0068221A">
              <w:rPr>
                <w:i/>
              </w:rPr>
              <w:t>saruna ir labā valodas līmenī</w:t>
            </w:r>
          </w:p>
        </w:tc>
        <w:tc>
          <w:tcPr>
            <w:tcW w:w="1638" w:type="dxa"/>
          </w:tcPr>
          <w:p w14:paraId="262E7AC9" w14:textId="77777777" w:rsidR="00725F3E" w:rsidRPr="0068221A" w:rsidRDefault="00725F3E" w:rsidP="00122943">
            <w:pPr>
              <w:contextualSpacing/>
              <w:rPr>
                <w:i/>
              </w:rPr>
            </w:pPr>
            <w:r w:rsidRPr="0068221A">
              <w:rPr>
                <w:rFonts w:eastAsia="Calibri"/>
                <w:i/>
              </w:rPr>
              <w:t>0 punkti</w:t>
            </w:r>
          </w:p>
        </w:tc>
        <w:tc>
          <w:tcPr>
            <w:tcW w:w="4478" w:type="dxa"/>
          </w:tcPr>
          <w:p w14:paraId="60293C2C" w14:textId="77777777" w:rsidR="00725F3E" w:rsidRPr="0068221A" w:rsidRDefault="00725F3E" w:rsidP="00122943">
            <w:pPr>
              <w:contextualSpacing/>
              <w:rPr>
                <w:i/>
              </w:rPr>
            </w:pPr>
            <w:r w:rsidRPr="0068221A">
              <w:rPr>
                <w:i/>
              </w:rPr>
              <w:t xml:space="preserve">Operators nerunā klienta izvēlētajā valodā (latviešu, krievu, angļu). Operators klienta </w:t>
            </w:r>
            <w:r w:rsidRPr="0068221A">
              <w:rPr>
                <w:i/>
              </w:rPr>
              <w:lastRenderedPageBreak/>
              <w:t>izvēlētajā valodā (latviešu, krievu, angļu) runā ar būtiskām kļūdām.</w:t>
            </w:r>
          </w:p>
        </w:tc>
      </w:tr>
      <w:tr w:rsidR="00725F3E" w:rsidRPr="0068221A" w14:paraId="1519D954" w14:textId="77777777" w:rsidTr="00725F3E">
        <w:trPr>
          <w:trHeight w:val="457"/>
        </w:trPr>
        <w:tc>
          <w:tcPr>
            <w:tcW w:w="710" w:type="dxa"/>
            <w:vMerge/>
          </w:tcPr>
          <w:p w14:paraId="0ABFAD0B" w14:textId="77777777" w:rsidR="00725F3E" w:rsidRPr="0068221A" w:rsidRDefault="00725F3E" w:rsidP="00122943">
            <w:pPr>
              <w:contextualSpacing/>
              <w:rPr>
                <w:i/>
              </w:rPr>
            </w:pPr>
          </w:p>
        </w:tc>
        <w:tc>
          <w:tcPr>
            <w:tcW w:w="2835" w:type="dxa"/>
            <w:vMerge/>
          </w:tcPr>
          <w:p w14:paraId="765E2A27" w14:textId="77777777" w:rsidR="00725F3E" w:rsidRPr="0068221A" w:rsidRDefault="00725F3E" w:rsidP="00122943">
            <w:pPr>
              <w:contextualSpacing/>
              <w:rPr>
                <w:i/>
              </w:rPr>
            </w:pPr>
          </w:p>
        </w:tc>
        <w:tc>
          <w:tcPr>
            <w:tcW w:w="1638" w:type="dxa"/>
          </w:tcPr>
          <w:p w14:paraId="15840BFD" w14:textId="77777777" w:rsidR="00725F3E" w:rsidRPr="0068221A" w:rsidRDefault="00725F3E" w:rsidP="00122943">
            <w:pPr>
              <w:contextualSpacing/>
              <w:rPr>
                <w:i/>
              </w:rPr>
            </w:pPr>
            <w:r w:rsidRPr="0068221A">
              <w:rPr>
                <w:rFonts w:eastAsia="Calibri"/>
                <w:i/>
              </w:rPr>
              <w:t>10 punkti</w:t>
            </w:r>
          </w:p>
        </w:tc>
        <w:tc>
          <w:tcPr>
            <w:tcW w:w="4478" w:type="dxa"/>
          </w:tcPr>
          <w:p w14:paraId="05CC9918" w14:textId="77777777" w:rsidR="00725F3E" w:rsidRPr="0068221A" w:rsidRDefault="00725F3E" w:rsidP="00122943">
            <w:pPr>
              <w:contextualSpacing/>
              <w:rPr>
                <w:i/>
              </w:rPr>
            </w:pPr>
            <w:r w:rsidRPr="0068221A">
              <w:rPr>
                <w:i/>
              </w:rPr>
              <w:t xml:space="preserve">Saruna ir lietišķa, lietotie vārdi vai termini klientam ir saprotami, izruna un dikcija ir skaidra. Sarunas laikā netiek izmantoti barbarismi u.c. </w:t>
            </w:r>
            <w:r w:rsidRPr="0068221A">
              <w:rPr>
                <w:rFonts w:eastAsia="Calibri"/>
                <w:i/>
              </w:rPr>
              <w:t xml:space="preserve">sarunvalodas </w:t>
            </w:r>
            <w:r w:rsidRPr="0068221A">
              <w:rPr>
                <w:i/>
              </w:rPr>
              <w:t>vārdi. Ir laba prasme izteikties konkrētajā (sarunas) valodā, piemēram, latviešu, krievu vai angļu valodā.</w:t>
            </w:r>
          </w:p>
        </w:tc>
      </w:tr>
      <w:tr w:rsidR="00725F3E" w:rsidRPr="0068221A" w14:paraId="77BCB71D" w14:textId="77777777" w:rsidTr="00725F3E">
        <w:trPr>
          <w:trHeight w:val="2754"/>
        </w:trPr>
        <w:tc>
          <w:tcPr>
            <w:tcW w:w="710" w:type="dxa"/>
            <w:vMerge w:val="restart"/>
          </w:tcPr>
          <w:p w14:paraId="1BB33A6B" w14:textId="77777777" w:rsidR="00725F3E" w:rsidRPr="0068221A" w:rsidRDefault="00725F3E" w:rsidP="00122943">
            <w:pPr>
              <w:contextualSpacing/>
              <w:rPr>
                <w:i/>
              </w:rPr>
            </w:pPr>
            <w:r w:rsidRPr="0068221A">
              <w:rPr>
                <w:i/>
              </w:rPr>
              <w:t>2.3.</w:t>
            </w:r>
          </w:p>
        </w:tc>
        <w:tc>
          <w:tcPr>
            <w:tcW w:w="2835" w:type="dxa"/>
            <w:vMerge w:val="restart"/>
          </w:tcPr>
          <w:p w14:paraId="45D4D89D" w14:textId="77777777" w:rsidR="00725F3E" w:rsidRPr="0068221A" w:rsidRDefault="00725F3E" w:rsidP="00122943">
            <w:pPr>
              <w:contextualSpacing/>
              <w:rPr>
                <w:i/>
              </w:rPr>
            </w:pPr>
            <w:r w:rsidRPr="0068221A">
              <w:rPr>
                <w:i/>
              </w:rPr>
              <w:t>saruna ir ar atbilstošu attieksmi</w:t>
            </w:r>
          </w:p>
        </w:tc>
        <w:tc>
          <w:tcPr>
            <w:tcW w:w="1638" w:type="dxa"/>
          </w:tcPr>
          <w:p w14:paraId="1186CC4A" w14:textId="77777777" w:rsidR="00725F3E" w:rsidRPr="0068221A" w:rsidRDefault="00725F3E" w:rsidP="00122943">
            <w:pPr>
              <w:contextualSpacing/>
              <w:rPr>
                <w:i/>
              </w:rPr>
            </w:pPr>
            <w:r w:rsidRPr="0068221A">
              <w:rPr>
                <w:rFonts w:eastAsia="Calibri"/>
                <w:i/>
              </w:rPr>
              <w:t>0 punkti</w:t>
            </w:r>
          </w:p>
        </w:tc>
        <w:tc>
          <w:tcPr>
            <w:tcW w:w="4478" w:type="dxa"/>
          </w:tcPr>
          <w:p w14:paraId="7B57F0C5" w14:textId="77777777" w:rsidR="00725F3E" w:rsidRPr="0068221A" w:rsidRDefault="00725F3E" w:rsidP="00122943">
            <w:pPr>
              <w:contextualSpacing/>
              <w:rPr>
                <w:i/>
              </w:rPr>
            </w:pPr>
            <w:r w:rsidRPr="0068221A">
              <w:rPr>
                <w:i/>
              </w:rPr>
              <w:t>Sarunas laikā operatoram pret klientu ir noraidoša attieksme, tiek izrādīts pārākums pār klientu. Ja klients sarunas laikā ir jāsavieno ar citu abonentu, tad klients par to netiek brīdināts, ja sarunas laikā ir nepieciešama cita speciālista konsultācija, tad klients par to netiek informēts, “atgriežoties” pie klienta nelieto frāzi “Paldies, ka uzgaidījāt!”. Operators regulāri pārtrauc klientu un neatvainojas par to.</w:t>
            </w:r>
          </w:p>
        </w:tc>
      </w:tr>
      <w:tr w:rsidR="00725F3E" w:rsidRPr="0068221A" w14:paraId="7E90C445" w14:textId="77777777" w:rsidTr="00725F3E">
        <w:trPr>
          <w:trHeight w:val="2754"/>
        </w:trPr>
        <w:tc>
          <w:tcPr>
            <w:tcW w:w="710" w:type="dxa"/>
            <w:vMerge/>
          </w:tcPr>
          <w:p w14:paraId="1DC9D5FD" w14:textId="77777777" w:rsidR="00725F3E" w:rsidRPr="0068221A" w:rsidRDefault="00725F3E" w:rsidP="00122943">
            <w:pPr>
              <w:contextualSpacing/>
              <w:rPr>
                <w:i/>
              </w:rPr>
            </w:pPr>
          </w:p>
        </w:tc>
        <w:tc>
          <w:tcPr>
            <w:tcW w:w="2835" w:type="dxa"/>
            <w:vMerge/>
          </w:tcPr>
          <w:p w14:paraId="63230786" w14:textId="77777777" w:rsidR="00725F3E" w:rsidRPr="0068221A" w:rsidRDefault="00725F3E" w:rsidP="00122943">
            <w:pPr>
              <w:contextualSpacing/>
              <w:rPr>
                <w:i/>
              </w:rPr>
            </w:pPr>
          </w:p>
        </w:tc>
        <w:tc>
          <w:tcPr>
            <w:tcW w:w="1638" w:type="dxa"/>
          </w:tcPr>
          <w:p w14:paraId="51E49DDC" w14:textId="77777777" w:rsidR="00725F3E" w:rsidRPr="0068221A" w:rsidRDefault="00725F3E" w:rsidP="00122943">
            <w:pPr>
              <w:contextualSpacing/>
              <w:rPr>
                <w:i/>
              </w:rPr>
            </w:pPr>
            <w:r w:rsidRPr="0068221A">
              <w:rPr>
                <w:rFonts w:eastAsia="Calibri"/>
                <w:i/>
              </w:rPr>
              <w:t>10 punkti</w:t>
            </w:r>
          </w:p>
        </w:tc>
        <w:tc>
          <w:tcPr>
            <w:tcW w:w="4478" w:type="dxa"/>
          </w:tcPr>
          <w:p w14:paraId="4A88D644" w14:textId="77777777" w:rsidR="00725F3E" w:rsidRPr="0068221A" w:rsidRDefault="00725F3E" w:rsidP="00122943">
            <w:pPr>
              <w:contextualSpacing/>
              <w:rPr>
                <w:i/>
              </w:rPr>
            </w:pPr>
            <w:r w:rsidRPr="0068221A">
              <w:rPr>
                <w:i/>
              </w:rPr>
              <w:t>Sarunas laikā operatoram pret klientu ir pozitīva attieksme, netiek izrādīts pārākums pār klientu. Ja klients sarunas laikā ir jāsavieno ar citu abonentu, tad klients par tiek brīdināts, ja sarunas laikā ir nepieciešama cita speciālista konsultācija, tad klients par to tiek informēts un lūdz uzgaidīt, “atgriežoties” pie klienta lieto frāzi “Paldies, ka uzgaidījāt!”. Operators nepārtrauc klientu, ja klientu ir pārtraucis, tad par to arī atvainojas.</w:t>
            </w:r>
          </w:p>
        </w:tc>
      </w:tr>
      <w:tr w:rsidR="00725F3E" w:rsidRPr="0068221A" w14:paraId="5AAD1C4C" w14:textId="77777777" w:rsidTr="00725F3E">
        <w:trPr>
          <w:trHeight w:val="1148"/>
        </w:trPr>
        <w:tc>
          <w:tcPr>
            <w:tcW w:w="710" w:type="dxa"/>
            <w:vMerge w:val="restart"/>
          </w:tcPr>
          <w:p w14:paraId="12C6758B" w14:textId="77777777" w:rsidR="00725F3E" w:rsidRPr="0068221A" w:rsidRDefault="00725F3E" w:rsidP="00122943">
            <w:pPr>
              <w:contextualSpacing/>
              <w:rPr>
                <w:i/>
              </w:rPr>
            </w:pPr>
            <w:r w:rsidRPr="0068221A">
              <w:rPr>
                <w:i/>
              </w:rPr>
              <w:t>2.4.</w:t>
            </w:r>
          </w:p>
        </w:tc>
        <w:tc>
          <w:tcPr>
            <w:tcW w:w="2835" w:type="dxa"/>
            <w:vMerge w:val="restart"/>
          </w:tcPr>
          <w:p w14:paraId="62980D51" w14:textId="77777777" w:rsidR="00725F3E" w:rsidRPr="0068221A" w:rsidRDefault="00725F3E" w:rsidP="00122943">
            <w:pPr>
              <w:contextualSpacing/>
              <w:rPr>
                <w:i/>
              </w:rPr>
            </w:pPr>
            <w:r w:rsidRPr="0068221A">
              <w:rPr>
                <w:i/>
              </w:rPr>
              <w:t>saruna ir ar atbilstošu ieinteresētību</w:t>
            </w:r>
          </w:p>
        </w:tc>
        <w:tc>
          <w:tcPr>
            <w:tcW w:w="1638" w:type="dxa"/>
          </w:tcPr>
          <w:p w14:paraId="7E43C2A0" w14:textId="77777777" w:rsidR="00725F3E" w:rsidRPr="0068221A" w:rsidRDefault="00725F3E" w:rsidP="00122943">
            <w:pPr>
              <w:contextualSpacing/>
              <w:rPr>
                <w:i/>
              </w:rPr>
            </w:pPr>
            <w:r w:rsidRPr="0068221A">
              <w:rPr>
                <w:rFonts w:eastAsia="Calibri"/>
                <w:i/>
              </w:rPr>
              <w:t>0 punkti</w:t>
            </w:r>
          </w:p>
        </w:tc>
        <w:tc>
          <w:tcPr>
            <w:tcW w:w="4478" w:type="dxa"/>
          </w:tcPr>
          <w:p w14:paraId="088E6B0A" w14:textId="77777777" w:rsidR="00725F3E" w:rsidRPr="0068221A" w:rsidRDefault="00725F3E" w:rsidP="00122943">
            <w:pPr>
              <w:contextualSpacing/>
              <w:rPr>
                <w:i/>
              </w:rPr>
            </w:pPr>
            <w:r w:rsidRPr="0068221A">
              <w:rPr>
                <w:i/>
              </w:rPr>
              <w:t>Neizrāda ieinteresētību par klienta uzdoto jautājumu, nemeklē un nepiedāvā klientam risinājumus. Atbildes ir formālas un bez pozitīvas attieksmes.</w:t>
            </w:r>
          </w:p>
        </w:tc>
      </w:tr>
      <w:tr w:rsidR="00725F3E" w:rsidRPr="0068221A" w14:paraId="4A3DD434" w14:textId="77777777" w:rsidTr="00725F3E">
        <w:trPr>
          <w:trHeight w:val="1148"/>
        </w:trPr>
        <w:tc>
          <w:tcPr>
            <w:tcW w:w="710" w:type="dxa"/>
            <w:vMerge/>
          </w:tcPr>
          <w:p w14:paraId="3E237C41" w14:textId="77777777" w:rsidR="00725F3E" w:rsidRPr="0068221A" w:rsidRDefault="00725F3E" w:rsidP="00122943">
            <w:pPr>
              <w:contextualSpacing/>
              <w:rPr>
                <w:i/>
              </w:rPr>
            </w:pPr>
          </w:p>
        </w:tc>
        <w:tc>
          <w:tcPr>
            <w:tcW w:w="2835" w:type="dxa"/>
            <w:vMerge/>
          </w:tcPr>
          <w:p w14:paraId="7262B1FC" w14:textId="77777777" w:rsidR="00725F3E" w:rsidRPr="0068221A" w:rsidRDefault="00725F3E" w:rsidP="00122943">
            <w:pPr>
              <w:contextualSpacing/>
              <w:rPr>
                <w:i/>
              </w:rPr>
            </w:pPr>
          </w:p>
        </w:tc>
        <w:tc>
          <w:tcPr>
            <w:tcW w:w="1638" w:type="dxa"/>
          </w:tcPr>
          <w:p w14:paraId="4F5311B9" w14:textId="77777777" w:rsidR="00725F3E" w:rsidRPr="0068221A" w:rsidRDefault="00725F3E" w:rsidP="00122943">
            <w:pPr>
              <w:contextualSpacing/>
              <w:rPr>
                <w:i/>
              </w:rPr>
            </w:pPr>
            <w:r w:rsidRPr="0068221A">
              <w:rPr>
                <w:rFonts w:eastAsia="Calibri"/>
                <w:i/>
              </w:rPr>
              <w:t>5 punkti</w:t>
            </w:r>
          </w:p>
        </w:tc>
        <w:tc>
          <w:tcPr>
            <w:tcW w:w="4478" w:type="dxa"/>
          </w:tcPr>
          <w:p w14:paraId="40DBC5BE" w14:textId="77777777" w:rsidR="00725F3E" w:rsidRPr="0068221A" w:rsidRDefault="00725F3E" w:rsidP="00122943">
            <w:pPr>
              <w:contextualSpacing/>
              <w:rPr>
                <w:i/>
              </w:rPr>
            </w:pPr>
            <w:r w:rsidRPr="0068221A">
              <w:rPr>
                <w:i/>
              </w:rPr>
              <w:t>Izrāda ieinteresētību par klienta uzdoto jautājumu, meklē un piedāvā klientam risinājumus. Ja klientam ir radušās neērtības Pasūtītāja pakalpojumu dēļ, tad atvainojas tā vārdā par sagādātajām neērtībām.</w:t>
            </w:r>
          </w:p>
        </w:tc>
      </w:tr>
      <w:tr w:rsidR="00725F3E" w:rsidRPr="0068221A" w14:paraId="6DB79527" w14:textId="77777777" w:rsidTr="00725F3E">
        <w:trPr>
          <w:trHeight w:val="1148"/>
        </w:trPr>
        <w:tc>
          <w:tcPr>
            <w:tcW w:w="710" w:type="dxa"/>
            <w:vMerge w:val="restart"/>
          </w:tcPr>
          <w:p w14:paraId="4102A1FD" w14:textId="77777777" w:rsidR="00725F3E" w:rsidRPr="0068221A" w:rsidRDefault="00725F3E" w:rsidP="00122943">
            <w:pPr>
              <w:contextualSpacing/>
              <w:rPr>
                <w:i/>
              </w:rPr>
            </w:pPr>
            <w:r w:rsidRPr="0068221A">
              <w:rPr>
                <w:i/>
              </w:rPr>
              <w:t>2.5.</w:t>
            </w:r>
          </w:p>
        </w:tc>
        <w:tc>
          <w:tcPr>
            <w:tcW w:w="2835" w:type="dxa"/>
            <w:vMerge w:val="restart"/>
          </w:tcPr>
          <w:p w14:paraId="1D0D2B3F" w14:textId="77777777" w:rsidR="00725F3E" w:rsidRPr="0068221A" w:rsidRDefault="00725F3E" w:rsidP="00122943">
            <w:pPr>
              <w:contextualSpacing/>
              <w:rPr>
                <w:i/>
              </w:rPr>
            </w:pPr>
            <w:r w:rsidRPr="0068221A">
              <w:rPr>
                <w:i/>
              </w:rPr>
              <w:t>saruna ir labi vadīta, virzīta</w:t>
            </w:r>
          </w:p>
        </w:tc>
        <w:tc>
          <w:tcPr>
            <w:tcW w:w="1638" w:type="dxa"/>
          </w:tcPr>
          <w:p w14:paraId="1D40DC8A" w14:textId="77777777" w:rsidR="00725F3E" w:rsidRPr="0068221A" w:rsidRDefault="00725F3E" w:rsidP="00122943">
            <w:pPr>
              <w:contextualSpacing/>
              <w:rPr>
                <w:i/>
              </w:rPr>
            </w:pPr>
            <w:r w:rsidRPr="0068221A">
              <w:rPr>
                <w:rFonts w:eastAsia="Calibri"/>
                <w:i/>
              </w:rPr>
              <w:t>0 punkti</w:t>
            </w:r>
          </w:p>
        </w:tc>
        <w:tc>
          <w:tcPr>
            <w:tcW w:w="4478" w:type="dxa"/>
          </w:tcPr>
          <w:p w14:paraId="5C596D01" w14:textId="77777777" w:rsidR="00725F3E" w:rsidRPr="0068221A" w:rsidRDefault="00725F3E" w:rsidP="00122943">
            <w:pPr>
              <w:contextualSpacing/>
              <w:rPr>
                <w:i/>
              </w:rPr>
            </w:pPr>
            <w:r w:rsidRPr="0068221A">
              <w:rPr>
                <w:i/>
              </w:rPr>
              <w:t>Saruna ir haotiska, nav strukturēta, to nevada operators, neuzdod klientam uzvedinošus jautājumus, nesniedz pilnīgu atbildi, nepārliecinās, vai klientu ir pareizi sapratis.</w:t>
            </w:r>
          </w:p>
        </w:tc>
      </w:tr>
      <w:tr w:rsidR="00725F3E" w:rsidRPr="0068221A" w14:paraId="549CDD45" w14:textId="77777777" w:rsidTr="00725F3E">
        <w:trPr>
          <w:trHeight w:val="1148"/>
        </w:trPr>
        <w:tc>
          <w:tcPr>
            <w:tcW w:w="710" w:type="dxa"/>
            <w:vMerge/>
          </w:tcPr>
          <w:p w14:paraId="36E1F88C" w14:textId="77777777" w:rsidR="00725F3E" w:rsidRPr="0068221A" w:rsidRDefault="00725F3E" w:rsidP="00122943">
            <w:pPr>
              <w:contextualSpacing/>
              <w:rPr>
                <w:i/>
              </w:rPr>
            </w:pPr>
          </w:p>
        </w:tc>
        <w:tc>
          <w:tcPr>
            <w:tcW w:w="2835" w:type="dxa"/>
            <w:vMerge/>
          </w:tcPr>
          <w:p w14:paraId="1608E49C" w14:textId="77777777" w:rsidR="00725F3E" w:rsidRPr="0068221A" w:rsidRDefault="00725F3E" w:rsidP="00122943">
            <w:pPr>
              <w:contextualSpacing/>
              <w:rPr>
                <w:i/>
              </w:rPr>
            </w:pPr>
          </w:p>
        </w:tc>
        <w:tc>
          <w:tcPr>
            <w:tcW w:w="1638" w:type="dxa"/>
          </w:tcPr>
          <w:p w14:paraId="6E36EEAA" w14:textId="77777777" w:rsidR="00725F3E" w:rsidRPr="0068221A" w:rsidRDefault="00725F3E" w:rsidP="00122943">
            <w:pPr>
              <w:contextualSpacing/>
              <w:rPr>
                <w:i/>
              </w:rPr>
            </w:pPr>
            <w:r w:rsidRPr="0068221A">
              <w:rPr>
                <w:rFonts w:eastAsia="Calibri"/>
                <w:i/>
              </w:rPr>
              <w:t>10 punkti</w:t>
            </w:r>
          </w:p>
        </w:tc>
        <w:tc>
          <w:tcPr>
            <w:tcW w:w="4478" w:type="dxa"/>
          </w:tcPr>
          <w:p w14:paraId="4C6EE03A" w14:textId="77777777" w:rsidR="00725F3E" w:rsidRPr="0068221A" w:rsidRDefault="00725F3E" w:rsidP="00122943">
            <w:pPr>
              <w:contextualSpacing/>
              <w:rPr>
                <w:i/>
              </w:rPr>
            </w:pPr>
            <w:r w:rsidRPr="0068221A">
              <w:rPr>
                <w:i/>
              </w:rPr>
              <w:t>Sarunu vada operators, ja nepieciešams, uzdod klientam uzvedinošus jautājumus, sniedz pilnīgu atbildi, negaidot no klienta papildu jautājumus. Pārliecinās, vai klientu pareizi sapratis. Sarunas laikā koncentrējas uz klienta uzdotajiem jautājumiem.</w:t>
            </w:r>
          </w:p>
        </w:tc>
      </w:tr>
      <w:tr w:rsidR="00725F3E" w:rsidRPr="0068221A" w14:paraId="49CEF9BD" w14:textId="77777777" w:rsidTr="00725F3E">
        <w:trPr>
          <w:trHeight w:val="1049"/>
        </w:trPr>
        <w:tc>
          <w:tcPr>
            <w:tcW w:w="710" w:type="dxa"/>
            <w:vMerge w:val="restart"/>
          </w:tcPr>
          <w:p w14:paraId="20E195DB" w14:textId="77777777" w:rsidR="00725F3E" w:rsidRPr="0068221A" w:rsidRDefault="00725F3E" w:rsidP="00122943">
            <w:pPr>
              <w:contextualSpacing/>
              <w:rPr>
                <w:i/>
              </w:rPr>
            </w:pPr>
            <w:r w:rsidRPr="0068221A">
              <w:rPr>
                <w:i/>
              </w:rPr>
              <w:t>2.6.</w:t>
            </w:r>
          </w:p>
        </w:tc>
        <w:tc>
          <w:tcPr>
            <w:tcW w:w="2835" w:type="dxa"/>
            <w:vMerge w:val="restart"/>
          </w:tcPr>
          <w:p w14:paraId="093EBAB8" w14:textId="77777777" w:rsidR="00725F3E" w:rsidRPr="0068221A" w:rsidRDefault="00725F3E" w:rsidP="00122943">
            <w:pPr>
              <w:contextualSpacing/>
              <w:rPr>
                <w:i/>
              </w:rPr>
            </w:pPr>
            <w:r w:rsidRPr="0068221A">
              <w:rPr>
                <w:i/>
              </w:rPr>
              <w:t>sarunai ir kvalitatīvs noslēgums</w:t>
            </w:r>
          </w:p>
        </w:tc>
        <w:tc>
          <w:tcPr>
            <w:tcW w:w="1638" w:type="dxa"/>
          </w:tcPr>
          <w:p w14:paraId="468DD53F" w14:textId="77777777" w:rsidR="00725F3E" w:rsidRPr="0068221A" w:rsidRDefault="00725F3E" w:rsidP="00122943">
            <w:pPr>
              <w:contextualSpacing/>
              <w:rPr>
                <w:i/>
              </w:rPr>
            </w:pPr>
            <w:r w:rsidRPr="0068221A">
              <w:rPr>
                <w:rFonts w:eastAsia="Calibri"/>
                <w:i/>
              </w:rPr>
              <w:t>0 punkti</w:t>
            </w:r>
          </w:p>
        </w:tc>
        <w:tc>
          <w:tcPr>
            <w:tcW w:w="4478" w:type="dxa"/>
          </w:tcPr>
          <w:p w14:paraId="4A3AB8C3" w14:textId="77777777" w:rsidR="00725F3E" w:rsidRPr="0068221A" w:rsidRDefault="00725F3E" w:rsidP="00122943">
            <w:pPr>
              <w:contextualSpacing/>
              <w:rPr>
                <w:i/>
              </w:rPr>
            </w:pPr>
            <w:r w:rsidRPr="0068221A">
              <w:rPr>
                <w:i/>
              </w:rPr>
              <w:t>Sarunu noslēdz pēkšņi, neatvadās no klienta, izmantojot sagatavotās frāzes.</w:t>
            </w:r>
          </w:p>
        </w:tc>
      </w:tr>
      <w:tr w:rsidR="00725F3E" w:rsidRPr="0068221A" w14:paraId="2ED18849" w14:textId="77777777" w:rsidTr="00725F3E">
        <w:trPr>
          <w:trHeight w:val="1156"/>
        </w:trPr>
        <w:tc>
          <w:tcPr>
            <w:tcW w:w="710" w:type="dxa"/>
            <w:vMerge/>
          </w:tcPr>
          <w:p w14:paraId="244FACE4" w14:textId="77777777" w:rsidR="00725F3E" w:rsidRPr="0068221A" w:rsidRDefault="00725F3E" w:rsidP="00122943">
            <w:pPr>
              <w:contextualSpacing/>
              <w:rPr>
                <w:i/>
              </w:rPr>
            </w:pPr>
          </w:p>
        </w:tc>
        <w:tc>
          <w:tcPr>
            <w:tcW w:w="2835" w:type="dxa"/>
            <w:vMerge/>
          </w:tcPr>
          <w:p w14:paraId="1FA86984" w14:textId="77777777" w:rsidR="00725F3E" w:rsidRPr="0068221A" w:rsidRDefault="00725F3E" w:rsidP="00122943">
            <w:pPr>
              <w:contextualSpacing/>
              <w:rPr>
                <w:i/>
              </w:rPr>
            </w:pPr>
          </w:p>
        </w:tc>
        <w:tc>
          <w:tcPr>
            <w:tcW w:w="1638" w:type="dxa"/>
          </w:tcPr>
          <w:p w14:paraId="1AE4B9C2" w14:textId="77777777" w:rsidR="00725F3E" w:rsidRPr="0068221A" w:rsidRDefault="00725F3E" w:rsidP="00122943">
            <w:pPr>
              <w:contextualSpacing/>
              <w:rPr>
                <w:i/>
              </w:rPr>
            </w:pPr>
            <w:r w:rsidRPr="0068221A">
              <w:rPr>
                <w:rFonts w:eastAsia="Calibri"/>
                <w:i/>
              </w:rPr>
              <w:t>5 punkti</w:t>
            </w:r>
          </w:p>
        </w:tc>
        <w:tc>
          <w:tcPr>
            <w:tcW w:w="4478" w:type="dxa"/>
          </w:tcPr>
          <w:p w14:paraId="53B701EB" w14:textId="77777777" w:rsidR="00725F3E" w:rsidRPr="0068221A" w:rsidRDefault="00725F3E" w:rsidP="00122943">
            <w:pPr>
              <w:contextualSpacing/>
              <w:rPr>
                <w:i/>
              </w:rPr>
            </w:pPr>
            <w:r w:rsidRPr="0068221A">
              <w:rPr>
                <w:i/>
              </w:rPr>
              <w:t>Sarunas noslēgumā atvadās no klienta, izmantojot sagatavotās frāzes, piemēram, sūdzības gadījumā atvainojas klientam par sagādātajām neērtībām.</w:t>
            </w:r>
          </w:p>
        </w:tc>
      </w:tr>
      <w:tr w:rsidR="00725F3E" w:rsidRPr="0068221A" w14:paraId="389D9938" w14:textId="77777777" w:rsidTr="00725F3E">
        <w:trPr>
          <w:trHeight w:val="690"/>
        </w:trPr>
        <w:tc>
          <w:tcPr>
            <w:tcW w:w="710" w:type="dxa"/>
          </w:tcPr>
          <w:p w14:paraId="37663249" w14:textId="77777777" w:rsidR="00725F3E" w:rsidRPr="0068221A" w:rsidRDefault="00725F3E" w:rsidP="00122943">
            <w:pPr>
              <w:contextualSpacing/>
              <w:rPr>
                <w:i/>
              </w:rPr>
            </w:pPr>
            <w:r w:rsidRPr="0068221A">
              <w:rPr>
                <w:i/>
              </w:rPr>
              <w:t>3.</w:t>
            </w:r>
          </w:p>
        </w:tc>
        <w:tc>
          <w:tcPr>
            <w:tcW w:w="8951" w:type="dxa"/>
            <w:gridSpan w:val="3"/>
          </w:tcPr>
          <w:p w14:paraId="66A3E539" w14:textId="77777777" w:rsidR="00725F3E" w:rsidRPr="0068221A" w:rsidRDefault="00725F3E" w:rsidP="00122943">
            <w:pPr>
              <w:contextualSpacing/>
              <w:rPr>
                <w:i/>
              </w:rPr>
            </w:pPr>
            <w:r w:rsidRPr="0068221A">
              <w:rPr>
                <w:b/>
                <w:i/>
              </w:rPr>
              <w:t xml:space="preserve">Sarunas temata un </w:t>
            </w:r>
            <w:proofErr w:type="spellStart"/>
            <w:r w:rsidRPr="0068221A">
              <w:rPr>
                <w:b/>
                <w:i/>
              </w:rPr>
              <w:t>apakštematu</w:t>
            </w:r>
            <w:proofErr w:type="spellEnd"/>
            <w:r w:rsidRPr="0068221A">
              <w:rPr>
                <w:b/>
                <w:i/>
              </w:rPr>
              <w:t xml:space="preserve"> izvēles vērtējums, </w:t>
            </w:r>
            <w:r w:rsidRPr="0068221A">
              <w:rPr>
                <w:i/>
              </w:rPr>
              <w:t xml:space="preserve">kas satur ienākošā zvana  tēmas un </w:t>
            </w:r>
            <w:proofErr w:type="spellStart"/>
            <w:r w:rsidRPr="0068221A">
              <w:rPr>
                <w:i/>
              </w:rPr>
              <w:t>apakštēmas</w:t>
            </w:r>
            <w:proofErr w:type="spellEnd"/>
            <w:r w:rsidRPr="0068221A">
              <w:rPr>
                <w:i/>
              </w:rPr>
              <w:t xml:space="preserve"> izvēles pareizību, maksimāli iespējams sasniegt </w:t>
            </w:r>
            <w:r w:rsidRPr="0068221A">
              <w:rPr>
                <w:b/>
                <w:bCs/>
                <w:i/>
              </w:rPr>
              <w:t>10 punktus</w:t>
            </w:r>
            <w:r w:rsidRPr="0068221A">
              <w:rPr>
                <w:i/>
              </w:rPr>
              <w:t>, ja</w:t>
            </w:r>
          </w:p>
        </w:tc>
      </w:tr>
      <w:tr w:rsidR="00725F3E" w:rsidRPr="0068221A" w14:paraId="0DCD0609" w14:textId="77777777" w:rsidTr="00725F3E">
        <w:trPr>
          <w:trHeight w:val="457"/>
        </w:trPr>
        <w:tc>
          <w:tcPr>
            <w:tcW w:w="710" w:type="dxa"/>
            <w:vMerge w:val="restart"/>
          </w:tcPr>
          <w:p w14:paraId="110BC733" w14:textId="77777777" w:rsidR="00725F3E" w:rsidRPr="0068221A" w:rsidRDefault="00725F3E" w:rsidP="00122943">
            <w:pPr>
              <w:contextualSpacing/>
              <w:rPr>
                <w:i/>
              </w:rPr>
            </w:pPr>
            <w:r w:rsidRPr="0068221A">
              <w:rPr>
                <w:i/>
              </w:rPr>
              <w:t>3.1.</w:t>
            </w:r>
          </w:p>
        </w:tc>
        <w:tc>
          <w:tcPr>
            <w:tcW w:w="2835" w:type="dxa"/>
            <w:vMerge w:val="restart"/>
          </w:tcPr>
          <w:p w14:paraId="0BE59871" w14:textId="77777777" w:rsidR="00725F3E" w:rsidRPr="0068221A" w:rsidRDefault="00725F3E" w:rsidP="00122943">
            <w:pPr>
              <w:contextualSpacing/>
              <w:rPr>
                <w:i/>
              </w:rPr>
            </w:pPr>
            <w:r w:rsidRPr="0068221A">
              <w:rPr>
                <w:i/>
              </w:rPr>
              <w:t xml:space="preserve">Ir precīza zvana tēmas un </w:t>
            </w:r>
            <w:proofErr w:type="spellStart"/>
            <w:r w:rsidRPr="0068221A">
              <w:rPr>
                <w:i/>
              </w:rPr>
              <w:t>apakštēmu</w:t>
            </w:r>
            <w:proofErr w:type="spellEnd"/>
            <w:r w:rsidRPr="0068221A">
              <w:rPr>
                <w:i/>
              </w:rPr>
              <w:t xml:space="preserve"> reģistrācija</w:t>
            </w:r>
          </w:p>
        </w:tc>
        <w:tc>
          <w:tcPr>
            <w:tcW w:w="1638" w:type="dxa"/>
          </w:tcPr>
          <w:p w14:paraId="0215E146" w14:textId="77777777" w:rsidR="00725F3E" w:rsidRPr="0068221A" w:rsidRDefault="00725F3E" w:rsidP="00122943">
            <w:pPr>
              <w:contextualSpacing/>
              <w:rPr>
                <w:rFonts w:eastAsia="Calibri"/>
                <w:i/>
              </w:rPr>
            </w:pPr>
            <w:r w:rsidRPr="0068221A">
              <w:rPr>
                <w:rFonts w:eastAsia="Calibri"/>
                <w:i/>
              </w:rPr>
              <w:t>0 punkti</w:t>
            </w:r>
          </w:p>
        </w:tc>
        <w:tc>
          <w:tcPr>
            <w:tcW w:w="4478" w:type="dxa"/>
          </w:tcPr>
          <w:p w14:paraId="1C6FF314" w14:textId="77777777" w:rsidR="00725F3E" w:rsidRPr="0068221A" w:rsidRDefault="00725F3E" w:rsidP="00122943">
            <w:pPr>
              <w:contextualSpacing/>
              <w:rPr>
                <w:i/>
              </w:rPr>
            </w:pPr>
            <w:r w:rsidRPr="0068221A">
              <w:rPr>
                <w:i/>
              </w:rPr>
              <w:t>Zvana tēma  nav reģistrētas vai reģistrēta neatbilstoši prasībām.</w:t>
            </w:r>
          </w:p>
        </w:tc>
      </w:tr>
      <w:tr w:rsidR="00725F3E" w:rsidRPr="0068221A" w14:paraId="7D0FD4D6" w14:textId="77777777" w:rsidTr="00725F3E">
        <w:trPr>
          <w:trHeight w:val="465"/>
        </w:trPr>
        <w:tc>
          <w:tcPr>
            <w:tcW w:w="710" w:type="dxa"/>
            <w:vMerge/>
          </w:tcPr>
          <w:p w14:paraId="0D6D417E" w14:textId="77777777" w:rsidR="00725F3E" w:rsidRPr="0068221A" w:rsidRDefault="00725F3E" w:rsidP="00122943">
            <w:pPr>
              <w:contextualSpacing/>
              <w:rPr>
                <w:i/>
              </w:rPr>
            </w:pPr>
          </w:p>
        </w:tc>
        <w:tc>
          <w:tcPr>
            <w:tcW w:w="2835" w:type="dxa"/>
            <w:vMerge/>
          </w:tcPr>
          <w:p w14:paraId="3376376C" w14:textId="77777777" w:rsidR="00725F3E" w:rsidRPr="0068221A" w:rsidRDefault="00725F3E" w:rsidP="00122943">
            <w:pPr>
              <w:contextualSpacing/>
              <w:rPr>
                <w:i/>
              </w:rPr>
            </w:pPr>
          </w:p>
        </w:tc>
        <w:tc>
          <w:tcPr>
            <w:tcW w:w="1638" w:type="dxa"/>
          </w:tcPr>
          <w:p w14:paraId="5938E9FF" w14:textId="77777777" w:rsidR="00725F3E" w:rsidRPr="0068221A" w:rsidRDefault="00725F3E" w:rsidP="00122943">
            <w:pPr>
              <w:contextualSpacing/>
              <w:rPr>
                <w:rFonts w:eastAsia="Calibri"/>
                <w:i/>
              </w:rPr>
            </w:pPr>
            <w:r w:rsidRPr="0068221A">
              <w:rPr>
                <w:rFonts w:eastAsia="Calibri"/>
                <w:i/>
              </w:rPr>
              <w:t>10 punkti</w:t>
            </w:r>
          </w:p>
        </w:tc>
        <w:tc>
          <w:tcPr>
            <w:tcW w:w="4478" w:type="dxa"/>
          </w:tcPr>
          <w:p w14:paraId="7775CB94" w14:textId="77777777" w:rsidR="00725F3E" w:rsidRPr="0068221A" w:rsidRDefault="00725F3E" w:rsidP="00122943">
            <w:pPr>
              <w:contextualSpacing/>
              <w:rPr>
                <w:i/>
              </w:rPr>
            </w:pPr>
            <w:r w:rsidRPr="0068221A">
              <w:rPr>
                <w:i/>
              </w:rPr>
              <w:t xml:space="preserve">Zvana tēma ir reģistrēta atbilstoši Pasūtītāja tematiem un apakštematiem. </w:t>
            </w:r>
          </w:p>
        </w:tc>
      </w:tr>
    </w:tbl>
    <w:p w14:paraId="6365217B" w14:textId="5D0BF8C5" w:rsidR="00725F3E" w:rsidRPr="0068221A" w:rsidRDefault="00725F3E" w:rsidP="00725F3E">
      <w:pPr>
        <w:pStyle w:val="Sarakstarindkopa"/>
        <w:tabs>
          <w:tab w:val="left" w:pos="709"/>
        </w:tabs>
        <w:overflowPunct w:val="0"/>
        <w:autoSpaceDE w:val="0"/>
        <w:autoSpaceDN w:val="0"/>
        <w:adjustRightInd w:val="0"/>
        <w:ind w:left="0" w:right="-1192" w:firstLine="8647"/>
        <w:jc w:val="both"/>
        <w:rPr>
          <w:i/>
          <w:sz w:val="24"/>
          <w:szCs w:val="24"/>
        </w:rPr>
      </w:pPr>
      <w:r>
        <w:rPr>
          <w:i/>
          <w:sz w:val="24"/>
          <w:szCs w:val="24"/>
        </w:rPr>
        <w:t xml:space="preserve">          </w:t>
      </w:r>
      <w:r w:rsidRPr="0068221A">
        <w:rPr>
          <w:i/>
          <w:sz w:val="24"/>
          <w:szCs w:val="24"/>
        </w:rPr>
        <w:t>”.</w:t>
      </w:r>
    </w:p>
    <w:p w14:paraId="39C262BF" w14:textId="77777777" w:rsidR="00725F3E" w:rsidRPr="00C20434" w:rsidRDefault="00725F3E" w:rsidP="00725F3E">
      <w:pPr>
        <w:jc w:val="center"/>
        <w:rPr>
          <w:rFonts w:ascii="Arial" w:hAnsi="Arial" w:cs="Arial"/>
        </w:rPr>
      </w:pPr>
    </w:p>
    <w:p w14:paraId="0B874872" w14:textId="77777777" w:rsidR="0098236C" w:rsidRPr="00C20434" w:rsidRDefault="0098236C">
      <w:pPr>
        <w:rPr>
          <w:rFonts w:ascii="Arial" w:hAnsi="Arial" w:cs="Arial"/>
        </w:rPr>
      </w:pPr>
    </w:p>
    <w:sectPr w:rsidR="0098236C"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EB4CF5"/>
    <w:multiLevelType w:val="hybridMultilevel"/>
    <w:tmpl w:val="D2547EBC"/>
    <w:lvl w:ilvl="0" w:tplc="E3523E78">
      <w:start w:val="1"/>
      <w:numFmt w:val="decimal"/>
      <w:lvlText w:val="%1."/>
      <w:lvlJc w:val="left"/>
      <w:pPr>
        <w:ind w:left="720" w:hanging="360"/>
      </w:pPr>
      <w:rPr>
        <w:rFonts w:eastAsia="Calibri"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3E"/>
    <w:rsid w:val="00087D14"/>
    <w:rsid w:val="000D06B0"/>
    <w:rsid w:val="003204EA"/>
    <w:rsid w:val="00725F3E"/>
    <w:rsid w:val="0098236C"/>
    <w:rsid w:val="00C20434"/>
    <w:rsid w:val="00C370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2D676"/>
  <w15:chartTrackingRefBased/>
  <w15:docId w15:val="{5820B421-5106-4F3F-A5EA-A2A92D5C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25F3E"/>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725F3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25F3E"/>
    <w:rPr>
      <w:rFonts w:ascii="Segoe UI" w:hAnsi="Segoe UI" w:cs="Segoe UI"/>
      <w:sz w:val="18"/>
      <w:szCs w:val="18"/>
    </w:rPr>
  </w:style>
  <w:style w:type="paragraph" w:styleId="Sarakstarindkopa">
    <w:name w:val="List Paragraph"/>
    <w:aliases w:val="H&amp;P List Paragraph,2,Strip,Normal bullet 2,Bullet list,Saistīto dokumentu saraksts,PPS_Bullet,Syle 1,Numurets,Virsraksti,List Paragraph1,List Paragraph 1"/>
    <w:basedOn w:val="Parasts"/>
    <w:link w:val="SarakstarindkopaRakstz"/>
    <w:uiPriority w:val="34"/>
    <w:qFormat/>
    <w:rsid w:val="00725F3E"/>
    <w:pPr>
      <w:ind w:left="720"/>
      <w:contextualSpacing/>
      <w:jc w:val="left"/>
    </w:pPr>
    <w:rPr>
      <w:rFonts w:eastAsia="Calibri"/>
      <w:sz w:val="20"/>
      <w:szCs w:val="20"/>
      <w:lang w:eastAsia="lv-LV"/>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725F3E"/>
    <w:rPr>
      <w:rFonts w:ascii="Times New Roman" w:eastAsia="Calibri" w:hAnsi="Times New Roman" w:cs="Times New Roman"/>
      <w:sz w:val="20"/>
      <w:szCs w:val="20"/>
      <w:lang w:eastAsia="lv-LV"/>
    </w:rPr>
  </w:style>
  <w:style w:type="table" w:styleId="Reatabula">
    <w:name w:val="Table Grid"/>
    <w:basedOn w:val="Parastatabula"/>
    <w:uiPriority w:val="59"/>
    <w:rsid w:val="00725F3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3246</Words>
  <Characters>1851</Characters>
  <Application>Microsoft Office Word</Application>
  <DocSecurity>0</DocSecurity>
  <Lines>15</Lines>
  <Paragraphs>10</Paragraphs>
  <ScaleCrop>false</ScaleCrop>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2021-01-18T15:06:00Z</dcterms:created>
  <dcterms:modified xsi:type="dcterms:W3CDTF">2021-01-18T15:06:00Z</dcterms:modified>
</cp:coreProperties>
</file>