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D73B" w14:textId="77777777" w:rsidR="002E43A9" w:rsidRPr="00324974" w:rsidRDefault="002E43A9" w:rsidP="00324974">
      <w:pPr>
        <w:tabs>
          <w:tab w:val="left" w:pos="3760"/>
        </w:tabs>
        <w:spacing w:after="0" w:line="240" w:lineRule="auto"/>
        <w:ind w:left="-284" w:right="-766" w:firstLine="4395"/>
        <w:jc w:val="right"/>
        <w:rPr>
          <w:rFonts w:ascii="Arial" w:eastAsia="Calibri" w:hAnsi="Arial" w:cs="Arial"/>
          <w:i/>
          <w:sz w:val="20"/>
          <w:szCs w:val="20"/>
          <w:lang w:eastAsia="lv-LV"/>
        </w:rPr>
      </w:pPr>
      <w:r w:rsidRPr="00324974">
        <w:rPr>
          <w:rFonts w:ascii="Arial" w:eastAsia="Calibri" w:hAnsi="Arial" w:cs="Arial"/>
          <w:i/>
          <w:sz w:val="20"/>
          <w:szCs w:val="20"/>
          <w:lang w:eastAsia="lv-LV"/>
        </w:rPr>
        <w:t>APSTIPRINĀTS:</w:t>
      </w:r>
    </w:p>
    <w:p w14:paraId="259BBA5E" w14:textId="000F4380" w:rsidR="002E43A9" w:rsidRPr="00324974" w:rsidRDefault="002E43A9" w:rsidP="00324974">
      <w:pPr>
        <w:tabs>
          <w:tab w:val="left" w:pos="3760"/>
        </w:tabs>
        <w:spacing w:after="0" w:line="240" w:lineRule="auto"/>
        <w:ind w:left="-284" w:right="-766" w:firstLine="2694"/>
        <w:jc w:val="right"/>
        <w:rPr>
          <w:rFonts w:ascii="Arial" w:eastAsia="Calibri" w:hAnsi="Arial" w:cs="Arial"/>
          <w:i/>
          <w:sz w:val="20"/>
          <w:szCs w:val="20"/>
          <w:lang w:eastAsia="lv-LV"/>
        </w:rPr>
      </w:pPr>
      <w:r w:rsidRPr="00324974">
        <w:rPr>
          <w:rFonts w:ascii="Arial" w:eastAsia="Calibri" w:hAnsi="Arial" w:cs="Arial"/>
          <w:i/>
          <w:sz w:val="20"/>
          <w:szCs w:val="20"/>
          <w:lang w:eastAsia="lv-LV"/>
        </w:rPr>
        <w:t xml:space="preserve">ar iepirkuma komisijas </w:t>
      </w:r>
      <w:r w:rsidRPr="00324974">
        <w:rPr>
          <w:rFonts w:ascii="Arial" w:eastAsia="Arial Unicode MS" w:hAnsi="Arial" w:cs="Arial"/>
          <w:i/>
          <w:sz w:val="20"/>
          <w:szCs w:val="20"/>
          <w:lang w:eastAsia="lv-LV"/>
        </w:rPr>
        <w:t>20</w:t>
      </w:r>
      <w:r w:rsidR="00105A5B" w:rsidRPr="00324974">
        <w:rPr>
          <w:rFonts w:ascii="Arial" w:eastAsia="Arial Unicode MS" w:hAnsi="Arial" w:cs="Arial"/>
          <w:i/>
          <w:sz w:val="20"/>
          <w:szCs w:val="20"/>
          <w:lang w:eastAsia="lv-LV"/>
        </w:rPr>
        <w:t>2</w:t>
      </w:r>
      <w:r w:rsidR="008607FD" w:rsidRPr="00324974">
        <w:rPr>
          <w:rFonts w:ascii="Arial" w:eastAsia="Arial Unicode MS" w:hAnsi="Arial" w:cs="Arial"/>
          <w:i/>
          <w:sz w:val="20"/>
          <w:szCs w:val="20"/>
          <w:lang w:eastAsia="lv-LV"/>
        </w:rPr>
        <w:t>3</w:t>
      </w:r>
      <w:r w:rsidRPr="00324974">
        <w:rPr>
          <w:rFonts w:ascii="Arial" w:eastAsia="Arial Unicode MS" w:hAnsi="Arial" w:cs="Arial"/>
          <w:i/>
          <w:sz w:val="20"/>
          <w:szCs w:val="20"/>
          <w:lang w:eastAsia="lv-LV"/>
        </w:rPr>
        <w:t xml:space="preserve">.gada </w:t>
      </w:r>
      <w:r w:rsidR="00324974">
        <w:rPr>
          <w:rFonts w:ascii="Arial" w:eastAsia="Arial Unicode MS" w:hAnsi="Arial" w:cs="Arial"/>
          <w:i/>
          <w:sz w:val="20"/>
          <w:szCs w:val="20"/>
          <w:lang w:eastAsia="lv-LV"/>
        </w:rPr>
        <w:t>19</w:t>
      </w:r>
      <w:r w:rsidRPr="00324974">
        <w:rPr>
          <w:rFonts w:ascii="Arial" w:eastAsia="Arial Unicode MS" w:hAnsi="Arial" w:cs="Arial"/>
          <w:i/>
          <w:sz w:val="20"/>
          <w:szCs w:val="20"/>
          <w:lang w:eastAsia="lv-LV"/>
        </w:rPr>
        <w:t>.</w:t>
      </w:r>
      <w:r w:rsidR="00324974">
        <w:rPr>
          <w:rFonts w:ascii="Arial" w:eastAsia="Arial Unicode MS" w:hAnsi="Arial" w:cs="Arial"/>
          <w:i/>
          <w:sz w:val="20"/>
          <w:szCs w:val="20"/>
          <w:lang w:eastAsia="lv-LV"/>
        </w:rPr>
        <w:t>jūnija</w:t>
      </w:r>
      <w:r w:rsidRPr="00324974">
        <w:rPr>
          <w:rFonts w:ascii="Arial" w:eastAsia="Arial Unicode MS" w:hAnsi="Arial" w:cs="Arial"/>
          <w:i/>
          <w:sz w:val="20"/>
          <w:szCs w:val="20"/>
          <w:lang w:eastAsia="lv-LV"/>
        </w:rPr>
        <w:t xml:space="preserve"> </w:t>
      </w:r>
    </w:p>
    <w:p w14:paraId="62496A02" w14:textId="1AD536A0" w:rsidR="002E43A9" w:rsidRPr="00324974" w:rsidRDefault="002E43A9" w:rsidP="00324974">
      <w:pPr>
        <w:tabs>
          <w:tab w:val="left" w:pos="3760"/>
        </w:tabs>
        <w:spacing w:after="0" w:line="240" w:lineRule="auto"/>
        <w:ind w:left="-284" w:right="-766" w:firstLine="4395"/>
        <w:jc w:val="right"/>
        <w:rPr>
          <w:rFonts w:ascii="Arial" w:eastAsia="Calibri" w:hAnsi="Arial" w:cs="Arial"/>
          <w:i/>
          <w:sz w:val="20"/>
          <w:szCs w:val="20"/>
          <w:lang w:eastAsia="lv-LV"/>
        </w:rPr>
      </w:pPr>
      <w:r w:rsidRPr="00324974">
        <w:rPr>
          <w:rFonts w:ascii="Arial" w:eastAsia="Arial Unicode MS" w:hAnsi="Arial" w:cs="Arial"/>
          <w:i/>
          <w:sz w:val="20"/>
          <w:szCs w:val="20"/>
          <w:lang w:eastAsia="lv-LV"/>
        </w:rPr>
        <w:t>sēdes protokolu Nr.</w:t>
      </w:r>
      <w:r w:rsidR="006858A3" w:rsidRPr="00324974">
        <w:rPr>
          <w:rFonts w:ascii="Arial" w:eastAsia="Arial Unicode MS" w:hAnsi="Arial" w:cs="Arial"/>
          <w:i/>
          <w:sz w:val="20"/>
          <w:szCs w:val="20"/>
          <w:lang w:eastAsia="lv-LV"/>
        </w:rPr>
        <w:t>2</w:t>
      </w:r>
    </w:p>
    <w:p w14:paraId="7375272F" w14:textId="77777777" w:rsidR="002E43A9" w:rsidRPr="00324974" w:rsidRDefault="002E43A9" w:rsidP="00324974">
      <w:pPr>
        <w:autoSpaceDE w:val="0"/>
        <w:autoSpaceDN w:val="0"/>
        <w:spacing w:after="0" w:line="240" w:lineRule="auto"/>
        <w:ind w:right="-766"/>
        <w:jc w:val="center"/>
        <w:rPr>
          <w:rFonts w:ascii="Arial" w:eastAsia="Calibri" w:hAnsi="Arial" w:cs="Arial"/>
          <w:color w:val="000000"/>
          <w:sz w:val="20"/>
          <w:szCs w:val="20"/>
          <w:lang w:eastAsia="lv-LV"/>
        </w:rPr>
      </w:pPr>
    </w:p>
    <w:p w14:paraId="08C9BFA7" w14:textId="77777777" w:rsidR="00FF44BC" w:rsidRPr="00324974" w:rsidRDefault="00FF44BC" w:rsidP="00324974">
      <w:pPr>
        <w:tabs>
          <w:tab w:val="left" w:pos="3760"/>
        </w:tabs>
        <w:spacing w:after="0" w:line="240" w:lineRule="auto"/>
        <w:ind w:left="-284" w:right="-766"/>
        <w:jc w:val="center"/>
        <w:rPr>
          <w:rFonts w:ascii="Arial" w:eastAsia="Calibri" w:hAnsi="Arial" w:cs="Arial"/>
          <w:b/>
          <w:sz w:val="20"/>
          <w:szCs w:val="20"/>
          <w:lang w:eastAsia="lv-LV"/>
        </w:rPr>
      </w:pPr>
    </w:p>
    <w:p w14:paraId="3ECA2FCD" w14:textId="795D649B" w:rsidR="00FF44BC" w:rsidRPr="00324974" w:rsidRDefault="00324974" w:rsidP="00324974">
      <w:pPr>
        <w:spacing w:after="0" w:line="240" w:lineRule="auto"/>
        <w:ind w:right="-766"/>
        <w:jc w:val="center"/>
        <w:rPr>
          <w:rFonts w:ascii="Arial" w:eastAsia="Times New Roman" w:hAnsi="Arial" w:cs="Arial"/>
          <w:b/>
          <w:sz w:val="20"/>
          <w:szCs w:val="20"/>
        </w:rPr>
      </w:pPr>
      <w:r>
        <w:rPr>
          <w:rFonts w:ascii="Arial" w:eastAsia="Times New Roman" w:hAnsi="Arial" w:cs="Arial"/>
          <w:b/>
          <w:sz w:val="20"/>
          <w:szCs w:val="20"/>
        </w:rPr>
        <w:t xml:space="preserve">SIA “LDZ ritošā sastāva serviss” </w:t>
      </w:r>
      <w:r w:rsidR="00FF44BC" w:rsidRPr="00324974">
        <w:rPr>
          <w:rFonts w:ascii="Arial" w:eastAsia="Times New Roman" w:hAnsi="Arial" w:cs="Arial"/>
          <w:b/>
          <w:sz w:val="20"/>
          <w:szCs w:val="20"/>
        </w:rPr>
        <w:t>organizētā</w:t>
      </w:r>
      <w:r w:rsidR="002C0E8A" w:rsidRPr="00324974">
        <w:rPr>
          <w:rFonts w:ascii="Arial" w:eastAsia="Times New Roman" w:hAnsi="Arial" w:cs="Arial"/>
          <w:b/>
          <w:sz w:val="20"/>
          <w:szCs w:val="20"/>
        </w:rPr>
        <w:t>s</w:t>
      </w:r>
    </w:p>
    <w:p w14:paraId="378C7790" w14:textId="7252477A" w:rsidR="002C0E8A" w:rsidRPr="00324974" w:rsidRDefault="002C0E8A" w:rsidP="00324974">
      <w:pPr>
        <w:spacing w:after="0" w:line="240" w:lineRule="auto"/>
        <w:ind w:right="-766"/>
        <w:jc w:val="center"/>
        <w:rPr>
          <w:rFonts w:ascii="Arial" w:eastAsia="Times New Roman" w:hAnsi="Arial" w:cs="Arial"/>
          <w:b/>
          <w:sz w:val="20"/>
          <w:szCs w:val="20"/>
        </w:rPr>
      </w:pPr>
      <w:r w:rsidRPr="00324974">
        <w:rPr>
          <w:rFonts w:ascii="Arial" w:eastAsia="Times New Roman" w:hAnsi="Arial" w:cs="Arial"/>
          <w:b/>
          <w:sz w:val="20"/>
          <w:szCs w:val="20"/>
        </w:rPr>
        <w:t>sarunu procedūras ar publikāciju</w:t>
      </w:r>
    </w:p>
    <w:p w14:paraId="5E7C6C79" w14:textId="0BC7EDE9" w:rsidR="00982827" w:rsidRPr="00324974" w:rsidRDefault="00A56B80" w:rsidP="00324974">
      <w:pPr>
        <w:spacing w:after="0" w:line="100" w:lineRule="atLeast"/>
        <w:ind w:right="-766"/>
        <w:jc w:val="center"/>
        <w:rPr>
          <w:rFonts w:ascii="Arial" w:eastAsia="Times New Roman" w:hAnsi="Arial" w:cs="Arial"/>
          <w:b/>
          <w:sz w:val="20"/>
          <w:szCs w:val="20"/>
        </w:rPr>
      </w:pPr>
      <w:r w:rsidRPr="00324974">
        <w:rPr>
          <w:rFonts w:ascii="Arial" w:eastAsia="Times New Roman" w:hAnsi="Arial" w:cs="Arial"/>
          <w:b/>
          <w:sz w:val="20"/>
          <w:szCs w:val="20"/>
        </w:rPr>
        <w:t>„</w:t>
      </w:r>
      <w:r w:rsidR="00324974" w:rsidRPr="00324974">
        <w:rPr>
          <w:rFonts w:ascii="Arial" w:hAnsi="Arial" w:cs="Arial"/>
          <w:b/>
          <w:bCs/>
          <w:sz w:val="20"/>
          <w:szCs w:val="20"/>
        </w:rPr>
        <w:t>Lokomotīvju akumulatoru bateriju</w:t>
      </w:r>
      <w:r w:rsidR="00324974" w:rsidRPr="00324974">
        <w:rPr>
          <w:rFonts w:ascii="Arial" w:hAnsi="Arial" w:cs="Arial"/>
          <w:b/>
          <w:bCs/>
          <w:color w:val="222222"/>
          <w:sz w:val="20"/>
          <w:szCs w:val="20"/>
          <w:lang w:eastAsia="lv-LV"/>
        </w:rPr>
        <w:t xml:space="preserve"> piegāde</w:t>
      </w:r>
      <w:r w:rsidR="00982827" w:rsidRPr="00324974">
        <w:rPr>
          <w:rFonts w:ascii="Arial" w:eastAsia="Times New Roman" w:hAnsi="Arial" w:cs="Arial"/>
          <w:b/>
          <w:sz w:val="20"/>
          <w:szCs w:val="20"/>
        </w:rPr>
        <w:t>”</w:t>
      </w:r>
    </w:p>
    <w:p w14:paraId="6E890BB0" w14:textId="3632EE3A" w:rsidR="00982827" w:rsidRPr="00324974" w:rsidRDefault="00982827" w:rsidP="00324974">
      <w:pPr>
        <w:pStyle w:val="NoSpacing"/>
        <w:ind w:right="-766"/>
        <w:jc w:val="center"/>
        <w:rPr>
          <w:rFonts w:ascii="Arial" w:hAnsi="Arial" w:cs="Arial"/>
          <w:bCs/>
          <w:sz w:val="20"/>
          <w:szCs w:val="20"/>
        </w:rPr>
      </w:pPr>
      <w:r w:rsidRPr="00324974">
        <w:rPr>
          <w:rFonts w:ascii="Arial" w:eastAsia="Times New Roman" w:hAnsi="Arial" w:cs="Arial"/>
          <w:bCs/>
          <w:sz w:val="20"/>
          <w:szCs w:val="20"/>
        </w:rPr>
        <w:t>(</w:t>
      </w:r>
      <w:r w:rsidR="00324974" w:rsidRPr="00324974">
        <w:rPr>
          <w:rFonts w:ascii="Arial" w:hAnsi="Arial" w:cs="Arial"/>
          <w:bCs/>
          <w:sz w:val="20"/>
          <w:szCs w:val="20"/>
        </w:rPr>
        <w:t>Identifikācijas Nr.RSSI-9.2./16/2023</w:t>
      </w:r>
      <w:r w:rsidRPr="00324974">
        <w:rPr>
          <w:rFonts w:ascii="Arial" w:eastAsia="Times New Roman" w:hAnsi="Arial" w:cs="Arial"/>
          <w:bCs/>
          <w:sz w:val="20"/>
          <w:szCs w:val="20"/>
        </w:rPr>
        <w:t>)</w:t>
      </w:r>
    </w:p>
    <w:p w14:paraId="32351C18" w14:textId="77777777" w:rsidR="00324974" w:rsidRDefault="00324974" w:rsidP="00324974">
      <w:pPr>
        <w:spacing w:after="0" w:line="100" w:lineRule="atLeast"/>
        <w:ind w:right="-766"/>
        <w:jc w:val="center"/>
        <w:rPr>
          <w:rFonts w:ascii="Arial" w:eastAsia="Calibri" w:hAnsi="Arial" w:cs="Arial"/>
          <w:b/>
          <w:bCs/>
          <w:sz w:val="24"/>
          <w:szCs w:val="24"/>
        </w:rPr>
      </w:pPr>
    </w:p>
    <w:p w14:paraId="20A66109" w14:textId="0EE9963B" w:rsidR="002E43A9" w:rsidRPr="00324974" w:rsidRDefault="002E43A9" w:rsidP="00324974">
      <w:pPr>
        <w:spacing w:after="0" w:line="100" w:lineRule="atLeast"/>
        <w:ind w:right="-766"/>
        <w:jc w:val="center"/>
        <w:rPr>
          <w:rFonts w:ascii="Arial" w:eastAsia="Calibri" w:hAnsi="Arial" w:cs="Arial"/>
          <w:b/>
          <w:bCs/>
          <w:sz w:val="24"/>
          <w:szCs w:val="24"/>
        </w:rPr>
      </w:pPr>
      <w:r w:rsidRPr="00324974">
        <w:rPr>
          <w:rFonts w:ascii="Arial" w:eastAsia="Calibri" w:hAnsi="Arial" w:cs="Arial"/>
          <w:b/>
          <w:bCs/>
          <w:sz w:val="24"/>
          <w:szCs w:val="24"/>
        </w:rPr>
        <w:t>Grozījumi Nr.</w:t>
      </w:r>
      <w:r w:rsidR="00FF44BC" w:rsidRPr="00324974">
        <w:rPr>
          <w:rFonts w:ascii="Arial" w:eastAsia="Calibri" w:hAnsi="Arial" w:cs="Arial"/>
          <w:b/>
          <w:bCs/>
          <w:sz w:val="24"/>
          <w:szCs w:val="24"/>
        </w:rPr>
        <w:t>1</w:t>
      </w:r>
    </w:p>
    <w:p w14:paraId="29E56C83" w14:textId="77777777" w:rsidR="002E43A9" w:rsidRPr="00F54E63" w:rsidRDefault="002E43A9" w:rsidP="00324974">
      <w:pPr>
        <w:spacing w:after="120" w:line="240" w:lineRule="auto"/>
        <w:ind w:left="720" w:right="-766"/>
        <w:contextualSpacing/>
        <w:jc w:val="both"/>
        <w:rPr>
          <w:rFonts w:ascii="Arial" w:eastAsia="Calibri" w:hAnsi="Arial" w:cs="Arial"/>
          <w:b/>
          <w:bCs/>
          <w:sz w:val="20"/>
          <w:szCs w:val="20"/>
        </w:rPr>
      </w:pPr>
    </w:p>
    <w:p w14:paraId="6180BA0D" w14:textId="4C7C96D9" w:rsidR="002E43A9" w:rsidRPr="00F54E63" w:rsidRDefault="002E43A9" w:rsidP="00324974">
      <w:pPr>
        <w:numPr>
          <w:ilvl w:val="0"/>
          <w:numId w:val="1"/>
        </w:numPr>
        <w:spacing w:after="120" w:line="240" w:lineRule="auto"/>
        <w:ind w:left="709" w:right="-766" w:hanging="349"/>
        <w:contextualSpacing/>
        <w:jc w:val="both"/>
        <w:rPr>
          <w:rFonts w:ascii="Arial" w:eastAsia="Calibri" w:hAnsi="Arial" w:cs="Arial"/>
          <w:sz w:val="20"/>
          <w:szCs w:val="20"/>
        </w:rPr>
      </w:pPr>
      <w:r w:rsidRPr="00F54E63">
        <w:rPr>
          <w:rFonts w:ascii="Arial" w:eastAsia="Calibri" w:hAnsi="Arial" w:cs="Arial"/>
          <w:sz w:val="20"/>
          <w:szCs w:val="20"/>
        </w:rPr>
        <w:t xml:space="preserve">Izteikt </w:t>
      </w:r>
      <w:r w:rsidR="00F10751" w:rsidRPr="00F54E63">
        <w:rPr>
          <w:rFonts w:ascii="Arial" w:eastAsia="Calibri" w:hAnsi="Arial" w:cs="Arial"/>
          <w:sz w:val="20"/>
          <w:szCs w:val="20"/>
        </w:rPr>
        <w:t xml:space="preserve">sarunu procedūras </w:t>
      </w:r>
      <w:r w:rsidRPr="00F54E63">
        <w:rPr>
          <w:rFonts w:ascii="Arial" w:eastAsia="Calibri" w:hAnsi="Arial" w:cs="Arial"/>
          <w:sz w:val="20"/>
          <w:szCs w:val="20"/>
        </w:rPr>
        <w:t xml:space="preserve">nolikuma </w:t>
      </w:r>
      <w:r w:rsidR="00F10751" w:rsidRPr="00F54E63">
        <w:rPr>
          <w:rFonts w:ascii="Arial" w:eastAsia="Calibri" w:hAnsi="Arial" w:cs="Arial"/>
          <w:sz w:val="20"/>
          <w:szCs w:val="20"/>
        </w:rPr>
        <w:t>1.</w:t>
      </w:r>
      <w:r w:rsidR="00324974" w:rsidRPr="00F54E63">
        <w:rPr>
          <w:rFonts w:ascii="Arial" w:eastAsia="Calibri" w:hAnsi="Arial" w:cs="Arial"/>
          <w:sz w:val="20"/>
          <w:szCs w:val="20"/>
        </w:rPr>
        <w:t>4.1</w:t>
      </w:r>
      <w:r w:rsidRPr="00F54E63">
        <w:rPr>
          <w:rFonts w:ascii="Arial" w:eastAsia="Calibri" w:hAnsi="Arial" w:cs="Arial"/>
          <w:sz w:val="20"/>
          <w:szCs w:val="20"/>
        </w:rPr>
        <w:t>.punktu šādā redakcijā:</w:t>
      </w:r>
    </w:p>
    <w:p w14:paraId="75809A29" w14:textId="1638855C" w:rsidR="00FF44BC" w:rsidRPr="00F54E63" w:rsidRDefault="00324974" w:rsidP="00324974">
      <w:pPr>
        <w:shd w:val="clear" w:color="auto" w:fill="FFFFFF" w:themeFill="background1"/>
        <w:spacing w:after="0" w:line="240" w:lineRule="auto"/>
        <w:ind w:right="-766"/>
        <w:jc w:val="both"/>
        <w:rPr>
          <w:rFonts w:ascii="Arial" w:hAnsi="Arial" w:cs="Arial"/>
          <w:sz w:val="20"/>
          <w:szCs w:val="20"/>
        </w:rPr>
      </w:pPr>
      <w:r w:rsidRPr="00F54E63">
        <w:rPr>
          <w:rFonts w:ascii="Arial" w:hAnsi="Arial" w:cs="Arial"/>
          <w:sz w:val="20"/>
          <w:szCs w:val="20"/>
        </w:rPr>
        <w:t xml:space="preserve">“1.4.1. piedāvājumu sarunu procedūrai </w:t>
      </w:r>
      <w:r w:rsidRPr="00F54E63">
        <w:rPr>
          <w:rFonts w:ascii="Arial" w:hAnsi="Arial" w:cs="Arial"/>
          <w:b/>
          <w:sz w:val="20"/>
          <w:szCs w:val="20"/>
        </w:rPr>
        <w:t>iesniedz līdz</w:t>
      </w:r>
      <w:r w:rsidRPr="00F54E63">
        <w:rPr>
          <w:rFonts w:ascii="Arial" w:hAnsi="Arial" w:cs="Arial"/>
          <w:sz w:val="20"/>
          <w:szCs w:val="20"/>
        </w:rPr>
        <w:t xml:space="preserve"> </w:t>
      </w:r>
      <w:r w:rsidRPr="00F54E63">
        <w:rPr>
          <w:rFonts w:ascii="Arial" w:hAnsi="Arial" w:cs="Arial"/>
          <w:b/>
          <w:sz w:val="20"/>
          <w:szCs w:val="20"/>
        </w:rPr>
        <w:t xml:space="preserve">2023.gada </w:t>
      </w:r>
      <w:r w:rsidRPr="00F54E63">
        <w:rPr>
          <w:rFonts w:ascii="Arial" w:hAnsi="Arial" w:cs="Arial"/>
          <w:b/>
          <w:color w:val="FF0000"/>
          <w:sz w:val="20"/>
          <w:szCs w:val="20"/>
        </w:rPr>
        <w:t>27.jūnijam</w:t>
      </w:r>
      <w:r w:rsidRPr="00F54E63">
        <w:rPr>
          <w:rFonts w:ascii="Arial" w:hAnsi="Arial" w:cs="Arial"/>
          <w:b/>
          <w:sz w:val="20"/>
          <w:szCs w:val="20"/>
        </w:rPr>
        <w:t>, plkst.9.45,</w:t>
      </w:r>
      <w:r w:rsidRPr="00F54E63">
        <w:rPr>
          <w:rFonts w:ascii="Arial" w:hAnsi="Arial" w:cs="Arial"/>
          <w:sz w:val="20"/>
          <w:szCs w:val="20"/>
        </w:rPr>
        <w:t xml:space="preserve"> SIA “LDZ ritošā sastāva serviss”, Turgeņeva ielā 21, 5.stāvā, Rīgā, Latvijā, LV-1050. Piedāvājumu iesniedz personīgi, ar kurjera starpniecību vai ierakstītā vēstulē</w:t>
      </w:r>
      <w:r w:rsidR="00F54E63">
        <w:rPr>
          <w:rFonts w:ascii="Arial" w:hAnsi="Arial" w:cs="Arial"/>
          <w:sz w:val="20"/>
          <w:szCs w:val="20"/>
        </w:rPr>
        <w:t>.</w:t>
      </w:r>
      <w:r w:rsidRPr="00F54E63">
        <w:rPr>
          <w:rFonts w:ascii="Arial" w:hAnsi="Arial" w:cs="Arial"/>
          <w:sz w:val="20"/>
          <w:szCs w:val="20"/>
        </w:rPr>
        <w:t xml:space="preserve"> </w:t>
      </w:r>
      <w:r w:rsidRPr="00F54E63">
        <w:rPr>
          <w:rFonts w:ascii="Arial" w:hAnsi="Arial" w:cs="Arial"/>
          <w:i/>
          <w:iCs/>
          <w:sz w:val="20"/>
          <w:szCs w:val="20"/>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Pr="00F54E63">
        <w:rPr>
          <w:rFonts w:ascii="Arial" w:hAnsi="Arial" w:cs="Arial"/>
          <w:i/>
          <w:sz w:val="20"/>
          <w:szCs w:val="20"/>
          <w:u w:val="single"/>
        </w:rPr>
        <w:t xml:space="preserve"> Ja pretendents piedāvājuma datu aizsardzībai izmantojis piedāvājuma aizsardzību ar paroli, pretendentam ne vēlāk kā 10 minūtes pēc nolikuma 1.4.1.punktā minētā laika uz nolikuma 1.3.punktā norādīto e-pasta adresi jānosūta elektroniskā atslēga ar paroli aizsargātā dokumenta atvēšanai.</w:t>
      </w:r>
      <w:r w:rsidR="00321046" w:rsidRPr="00F54E63">
        <w:rPr>
          <w:rFonts w:ascii="Arial" w:eastAsia="Calibri" w:hAnsi="Arial" w:cs="Arial"/>
          <w:sz w:val="20"/>
          <w:szCs w:val="20"/>
        </w:rPr>
        <w:t>”</w:t>
      </w:r>
    </w:p>
    <w:p w14:paraId="70C63BFE" w14:textId="77777777" w:rsidR="00204552" w:rsidRPr="00F54E63" w:rsidRDefault="00204552" w:rsidP="00324974">
      <w:pPr>
        <w:spacing w:after="120" w:line="240" w:lineRule="auto"/>
        <w:ind w:right="-766"/>
        <w:jc w:val="both"/>
        <w:rPr>
          <w:rFonts w:ascii="Arial" w:eastAsia="Calibri" w:hAnsi="Arial" w:cs="Arial"/>
          <w:sz w:val="20"/>
          <w:szCs w:val="20"/>
        </w:rPr>
      </w:pPr>
    </w:p>
    <w:p w14:paraId="42DD4197" w14:textId="1A24CE29" w:rsidR="00F10751" w:rsidRPr="00F54E63" w:rsidRDefault="00F10751" w:rsidP="00324974">
      <w:pPr>
        <w:pStyle w:val="ListParagraph"/>
        <w:numPr>
          <w:ilvl w:val="0"/>
          <w:numId w:val="1"/>
        </w:numPr>
        <w:spacing w:after="120" w:line="240" w:lineRule="auto"/>
        <w:ind w:left="709" w:right="-766" w:hanging="349"/>
        <w:jc w:val="both"/>
        <w:rPr>
          <w:rFonts w:ascii="Arial" w:eastAsia="Calibri" w:hAnsi="Arial" w:cs="Arial"/>
          <w:sz w:val="20"/>
          <w:szCs w:val="20"/>
        </w:rPr>
      </w:pPr>
      <w:r w:rsidRPr="00F54E63">
        <w:rPr>
          <w:rFonts w:ascii="Arial" w:eastAsia="Calibri" w:hAnsi="Arial" w:cs="Arial"/>
          <w:sz w:val="20"/>
          <w:szCs w:val="20"/>
        </w:rPr>
        <w:t>Izteikt sarunu procedūras nolikuma 1.</w:t>
      </w:r>
      <w:r w:rsidR="00324974" w:rsidRPr="00F54E63">
        <w:rPr>
          <w:rFonts w:ascii="Arial" w:eastAsia="Calibri" w:hAnsi="Arial" w:cs="Arial"/>
          <w:sz w:val="20"/>
          <w:szCs w:val="20"/>
        </w:rPr>
        <w:t>4</w:t>
      </w:r>
      <w:r w:rsidRPr="00F54E63">
        <w:rPr>
          <w:rFonts w:ascii="Arial" w:eastAsia="Calibri" w:hAnsi="Arial" w:cs="Arial"/>
          <w:sz w:val="20"/>
          <w:szCs w:val="20"/>
        </w:rPr>
        <w:t>.2.punktu šādā redakcijā:</w:t>
      </w:r>
    </w:p>
    <w:p w14:paraId="2E522EC7" w14:textId="420AF831" w:rsidR="00F10751" w:rsidRDefault="00F10751" w:rsidP="00324974">
      <w:pPr>
        <w:spacing w:after="120" w:line="240" w:lineRule="auto"/>
        <w:ind w:right="-766"/>
        <w:jc w:val="both"/>
        <w:rPr>
          <w:rFonts w:ascii="Arial" w:eastAsia="Calibri" w:hAnsi="Arial" w:cs="Arial"/>
          <w:sz w:val="20"/>
          <w:szCs w:val="20"/>
        </w:rPr>
      </w:pPr>
      <w:r w:rsidRPr="00F54E63">
        <w:rPr>
          <w:rFonts w:ascii="Arial" w:eastAsia="Calibri" w:hAnsi="Arial" w:cs="Arial"/>
          <w:sz w:val="20"/>
          <w:szCs w:val="20"/>
        </w:rPr>
        <w:t>“</w:t>
      </w:r>
      <w:r w:rsidR="00321046" w:rsidRPr="00F54E63">
        <w:rPr>
          <w:rFonts w:ascii="Arial" w:eastAsia="Calibri" w:hAnsi="Arial" w:cs="Arial"/>
          <w:sz w:val="20"/>
          <w:szCs w:val="20"/>
        </w:rPr>
        <w:t>1.5.2.</w:t>
      </w:r>
      <w:r w:rsidR="00321046" w:rsidRPr="00F54E63">
        <w:rPr>
          <w:rFonts w:ascii="Arial" w:eastAsia="Calibri" w:hAnsi="Arial" w:cs="Arial"/>
          <w:sz w:val="20"/>
          <w:szCs w:val="20"/>
        </w:rPr>
        <w:tab/>
      </w:r>
      <w:r w:rsidR="00324974" w:rsidRPr="00F54E63">
        <w:rPr>
          <w:rFonts w:ascii="Arial" w:hAnsi="Arial" w:cs="Arial"/>
          <w:sz w:val="20"/>
          <w:szCs w:val="20"/>
        </w:rPr>
        <w:t xml:space="preserve">piedāvājumu sarunu procedūrai </w:t>
      </w:r>
      <w:r w:rsidR="00324974" w:rsidRPr="00F54E63">
        <w:rPr>
          <w:rFonts w:ascii="Arial" w:hAnsi="Arial" w:cs="Arial"/>
          <w:b/>
          <w:sz w:val="20"/>
          <w:szCs w:val="20"/>
        </w:rPr>
        <w:t xml:space="preserve">atver 2023.gada </w:t>
      </w:r>
      <w:r w:rsidR="00324974" w:rsidRPr="00F54E63">
        <w:rPr>
          <w:rFonts w:ascii="Arial" w:hAnsi="Arial" w:cs="Arial"/>
          <w:b/>
          <w:color w:val="FF0000"/>
          <w:sz w:val="20"/>
          <w:szCs w:val="20"/>
        </w:rPr>
        <w:t>27.jūnijā</w:t>
      </w:r>
      <w:r w:rsidR="00324974" w:rsidRPr="00F54E63">
        <w:rPr>
          <w:rFonts w:ascii="Arial" w:hAnsi="Arial" w:cs="Arial"/>
          <w:b/>
          <w:sz w:val="20"/>
          <w:szCs w:val="20"/>
        </w:rPr>
        <w:t>, plkst.10.00</w:t>
      </w:r>
      <w:r w:rsidR="00324974" w:rsidRPr="00F54E63">
        <w:rPr>
          <w:rFonts w:ascii="Arial" w:hAnsi="Arial" w:cs="Arial"/>
          <w:sz w:val="20"/>
          <w:szCs w:val="20"/>
        </w:rPr>
        <w:t xml:space="preserve">, Latvijā, Rīgā, SIA </w:t>
      </w:r>
      <w:r w:rsidR="00324974" w:rsidRPr="00F54E63">
        <w:rPr>
          <w:rFonts w:ascii="Arial" w:hAnsi="Arial" w:cs="Arial"/>
          <w:sz w:val="20"/>
          <w:szCs w:val="20"/>
          <w:lang w:eastAsia="lv-LV"/>
        </w:rPr>
        <w:t>„</w:t>
      </w:r>
      <w:r w:rsidR="00324974" w:rsidRPr="00F54E63">
        <w:rPr>
          <w:rFonts w:ascii="Arial" w:hAnsi="Arial" w:cs="Arial"/>
          <w:sz w:val="20"/>
          <w:szCs w:val="20"/>
        </w:rPr>
        <w:t>LDZ ritošā sastāva serviss”, Turgeņeva ielā 21, 5.stāvā.</w:t>
      </w:r>
      <w:r w:rsidRPr="00F54E63">
        <w:rPr>
          <w:rFonts w:ascii="Arial" w:eastAsia="Calibri" w:hAnsi="Arial" w:cs="Arial"/>
          <w:sz w:val="20"/>
          <w:szCs w:val="20"/>
        </w:rPr>
        <w:t>”</w:t>
      </w:r>
    </w:p>
    <w:p w14:paraId="39E0515C" w14:textId="77777777" w:rsidR="004C67C8" w:rsidRPr="00F54E63" w:rsidRDefault="004C67C8" w:rsidP="00324974">
      <w:pPr>
        <w:spacing w:after="120" w:line="240" w:lineRule="auto"/>
        <w:ind w:right="-766"/>
        <w:jc w:val="both"/>
        <w:rPr>
          <w:rFonts w:ascii="Arial" w:eastAsia="Calibri" w:hAnsi="Arial" w:cs="Arial"/>
          <w:sz w:val="20"/>
          <w:szCs w:val="20"/>
        </w:rPr>
      </w:pPr>
    </w:p>
    <w:p w14:paraId="340C7371" w14:textId="780481A8" w:rsidR="00324974" w:rsidRPr="00F54E63" w:rsidRDefault="00324974" w:rsidP="00324974">
      <w:pPr>
        <w:pStyle w:val="ListParagraph"/>
        <w:numPr>
          <w:ilvl w:val="0"/>
          <w:numId w:val="1"/>
        </w:numPr>
        <w:spacing w:after="120" w:line="240" w:lineRule="auto"/>
        <w:ind w:left="709" w:right="-766" w:hanging="349"/>
        <w:jc w:val="both"/>
        <w:rPr>
          <w:rFonts w:ascii="Arial" w:eastAsia="Calibri" w:hAnsi="Arial" w:cs="Arial"/>
          <w:sz w:val="20"/>
          <w:szCs w:val="20"/>
        </w:rPr>
      </w:pPr>
      <w:r w:rsidRPr="00F54E63">
        <w:rPr>
          <w:rFonts w:ascii="Arial" w:eastAsia="Calibri" w:hAnsi="Arial" w:cs="Arial"/>
          <w:sz w:val="20"/>
          <w:szCs w:val="20"/>
        </w:rPr>
        <w:t>Izteikt sarunu procedūras nolikuma 1.6.2.punktu šādā redakcijā:</w:t>
      </w:r>
    </w:p>
    <w:p w14:paraId="7C8C58DB" w14:textId="6D9DFCED" w:rsidR="00F54E63" w:rsidRDefault="00324974" w:rsidP="00F54E63">
      <w:pPr>
        <w:spacing w:after="120" w:line="240" w:lineRule="auto"/>
        <w:ind w:right="-766"/>
        <w:jc w:val="both"/>
        <w:rPr>
          <w:rFonts w:ascii="Arial" w:hAnsi="Arial" w:cs="Arial"/>
          <w:sz w:val="20"/>
          <w:szCs w:val="20"/>
        </w:rPr>
      </w:pPr>
      <w:r w:rsidRPr="00F54E63">
        <w:rPr>
          <w:rFonts w:ascii="Arial" w:hAnsi="Arial" w:cs="Arial"/>
          <w:sz w:val="20"/>
          <w:szCs w:val="20"/>
        </w:rPr>
        <w:t xml:space="preserve">“1.6.2. piedāvājuma nodrošinājums jāiesniedz kredītiestādes izsniegtas garantijas veidā </w:t>
      </w:r>
      <w:r w:rsidRPr="00F54E63">
        <w:rPr>
          <w:rFonts w:ascii="Arial" w:hAnsi="Arial" w:cs="Arial"/>
          <w:i/>
          <w:sz w:val="20"/>
          <w:szCs w:val="20"/>
        </w:rPr>
        <w:t>(skat. arī formu sarunu procedūras nolikuma 4.pielikumā</w:t>
      </w:r>
      <w:r w:rsidRPr="00F54E63">
        <w:rPr>
          <w:rFonts w:ascii="Arial" w:hAnsi="Arial" w:cs="Arial"/>
          <w:sz w:val="20"/>
          <w:szCs w:val="20"/>
        </w:rPr>
        <w:t>) vai kā pretendenta naudas summas iemaksa pircēja bankas kontā: LV26RIKO0000084909460</w:t>
      </w:r>
      <w:r w:rsidRPr="00F54E63">
        <w:rPr>
          <w:rFonts w:ascii="Arial" w:hAnsi="Arial" w:cs="Arial"/>
          <w:sz w:val="20"/>
          <w:szCs w:val="20"/>
          <w:lang w:eastAsia="lv-LV"/>
        </w:rPr>
        <w:t xml:space="preserve">, banka: </w:t>
      </w:r>
      <w:proofErr w:type="spellStart"/>
      <w:r w:rsidRPr="00F54E63">
        <w:rPr>
          <w:rFonts w:ascii="Arial" w:hAnsi="Arial" w:cs="Arial"/>
          <w:sz w:val="20"/>
          <w:szCs w:val="20"/>
          <w:lang w:eastAsia="lv-LV"/>
        </w:rPr>
        <w:t>Luminor</w:t>
      </w:r>
      <w:proofErr w:type="spellEnd"/>
      <w:r w:rsidRPr="00F54E63">
        <w:rPr>
          <w:rFonts w:ascii="Arial" w:hAnsi="Arial" w:cs="Arial"/>
          <w:sz w:val="20"/>
          <w:szCs w:val="20"/>
          <w:lang w:eastAsia="lv-LV"/>
        </w:rPr>
        <w:t xml:space="preserve"> </w:t>
      </w:r>
      <w:proofErr w:type="spellStart"/>
      <w:r w:rsidRPr="00F54E63">
        <w:rPr>
          <w:rFonts w:ascii="Arial" w:hAnsi="Arial" w:cs="Arial"/>
          <w:sz w:val="20"/>
          <w:szCs w:val="20"/>
          <w:lang w:eastAsia="lv-LV"/>
        </w:rPr>
        <w:t>Bank</w:t>
      </w:r>
      <w:proofErr w:type="spellEnd"/>
      <w:r w:rsidRPr="00F54E63">
        <w:rPr>
          <w:rFonts w:ascii="Arial" w:hAnsi="Arial" w:cs="Arial"/>
          <w:sz w:val="20"/>
          <w:szCs w:val="20"/>
          <w:lang w:eastAsia="lv-LV"/>
        </w:rPr>
        <w:t xml:space="preserve"> AS </w:t>
      </w:r>
      <w:r w:rsidRPr="00F54E63">
        <w:rPr>
          <w:rFonts w:ascii="Arial" w:eastAsia="Calibri" w:hAnsi="Arial" w:cs="Arial"/>
          <w:sz w:val="20"/>
          <w:szCs w:val="20"/>
        </w:rPr>
        <w:t>Latvijas filiāle</w:t>
      </w:r>
      <w:r w:rsidRPr="00F54E63">
        <w:rPr>
          <w:rFonts w:ascii="Arial" w:hAnsi="Arial" w:cs="Arial"/>
          <w:sz w:val="20"/>
          <w:szCs w:val="20"/>
          <w:lang w:eastAsia="lv-LV"/>
        </w:rPr>
        <w:t>,</w:t>
      </w:r>
      <w:r w:rsidRPr="00F54E63">
        <w:rPr>
          <w:rFonts w:ascii="Arial" w:hAnsi="Arial" w:cs="Arial"/>
          <w:sz w:val="20"/>
          <w:szCs w:val="20"/>
        </w:rPr>
        <w:t xml:space="preserve"> bankas kods: RIKOLV2X, maksājuma mērķī norādot: </w:t>
      </w:r>
      <w:r w:rsidRPr="00F54E63">
        <w:rPr>
          <w:rFonts w:ascii="Arial" w:hAnsi="Arial" w:cs="Arial"/>
          <w:i/>
          <w:sz w:val="20"/>
          <w:szCs w:val="20"/>
          <w:lang w:eastAsia="lv-LV"/>
        </w:rPr>
        <w:t>„</w:t>
      </w:r>
      <w:r w:rsidRPr="00F54E63">
        <w:rPr>
          <w:rFonts w:ascii="Arial" w:hAnsi="Arial" w:cs="Arial"/>
          <w:i/>
          <w:sz w:val="20"/>
          <w:szCs w:val="20"/>
        </w:rPr>
        <w:t xml:space="preserve">Piedāvājuma nodrošinājums sarunu procedūrai ar publikāciju: </w:t>
      </w:r>
      <w:r w:rsidRPr="00F54E63">
        <w:rPr>
          <w:rFonts w:ascii="Arial" w:hAnsi="Arial" w:cs="Arial"/>
          <w:i/>
          <w:color w:val="222222"/>
          <w:sz w:val="20"/>
          <w:szCs w:val="20"/>
        </w:rPr>
        <w:t>„Lokomotīvju akumulatoru bateriju piegāde”.</w:t>
      </w:r>
      <w:r w:rsidRPr="00F54E63">
        <w:rPr>
          <w:rFonts w:ascii="Arial" w:hAnsi="Arial" w:cs="Arial"/>
          <w:sz w:val="20"/>
          <w:szCs w:val="20"/>
        </w:rPr>
        <w:t xml:space="preserve"> Piedāvājuma nodrošinājuma maksai jābūt saņemtai (uzskatāmi redzamai pircēja bankas kontā) līdz piedāvājuma iesniegšanas brīdim</w:t>
      </w:r>
      <w:r w:rsidRPr="00F54E63">
        <w:rPr>
          <w:rFonts w:ascii="Arial" w:hAnsi="Arial" w:cs="Arial"/>
          <w:b/>
          <w:i/>
          <w:kern w:val="3"/>
          <w:sz w:val="20"/>
          <w:szCs w:val="20"/>
        </w:rPr>
        <w:t xml:space="preserve"> līdz 2023.gada </w:t>
      </w:r>
      <w:r w:rsidRPr="00F54E63">
        <w:rPr>
          <w:rFonts w:ascii="Arial" w:hAnsi="Arial" w:cs="Arial"/>
          <w:b/>
          <w:i/>
          <w:color w:val="FF0000"/>
          <w:kern w:val="3"/>
          <w:sz w:val="20"/>
          <w:szCs w:val="20"/>
        </w:rPr>
        <w:t>27.jūnijam</w:t>
      </w:r>
      <w:r w:rsidRPr="00F54E63">
        <w:rPr>
          <w:rFonts w:ascii="Arial" w:hAnsi="Arial" w:cs="Arial"/>
          <w:b/>
          <w:i/>
          <w:kern w:val="3"/>
          <w:sz w:val="20"/>
          <w:szCs w:val="20"/>
        </w:rPr>
        <w:t>, plkst.10:00</w:t>
      </w:r>
      <w:r w:rsidRPr="00F54E63">
        <w:rPr>
          <w:rFonts w:ascii="Arial" w:hAnsi="Arial" w:cs="Arial"/>
          <w:sz w:val="20"/>
          <w:szCs w:val="20"/>
        </w:rPr>
        <w:t xml:space="preserve">. </w:t>
      </w:r>
      <w:r w:rsidRPr="00F54E63">
        <w:rPr>
          <w:rFonts w:ascii="Arial" w:hAnsi="Arial" w:cs="Arial"/>
          <w:color w:val="000000"/>
          <w:kern w:val="3"/>
          <w:sz w:val="20"/>
          <w:szCs w:val="20"/>
        </w:rPr>
        <w:t xml:space="preserve">Ja piedāvājuma nodrošinājums tiek veikts kā pretendenta naudas summas iemaksa pircēja bankas kontā, pretendentam iesniedzot piedāvājumu, jāpievieno maksājuma uzdevums. </w:t>
      </w:r>
      <w:r w:rsidRPr="00F54E63">
        <w:rPr>
          <w:rFonts w:ascii="Arial" w:hAnsi="Arial" w:cs="Arial"/>
          <w:sz w:val="20"/>
          <w:szCs w:val="20"/>
        </w:rPr>
        <w:t>Valūta, kādā nodrošinājuma devējs izmaksā pircējam piedāvājuma nodrošinājumu, vai pretendents veic piedāvājuma nodrošinājuma summas iemaksu, ir EUR.”</w:t>
      </w:r>
    </w:p>
    <w:p w14:paraId="60FD0D60" w14:textId="77777777" w:rsidR="004C67C8" w:rsidRPr="00F54E63" w:rsidRDefault="004C67C8" w:rsidP="00F54E63">
      <w:pPr>
        <w:spacing w:after="120" w:line="240" w:lineRule="auto"/>
        <w:ind w:right="-766"/>
        <w:jc w:val="both"/>
        <w:rPr>
          <w:rFonts w:ascii="Arial" w:eastAsia="Calibri" w:hAnsi="Arial" w:cs="Arial"/>
          <w:sz w:val="20"/>
          <w:szCs w:val="20"/>
          <w:u w:val="single"/>
        </w:rPr>
      </w:pPr>
    </w:p>
    <w:p w14:paraId="107CEF80" w14:textId="71997181" w:rsidR="002E43A9" w:rsidRPr="00F54E63" w:rsidRDefault="002E43A9" w:rsidP="00F54E63">
      <w:pPr>
        <w:pStyle w:val="ListParagraph"/>
        <w:numPr>
          <w:ilvl w:val="0"/>
          <w:numId w:val="1"/>
        </w:numPr>
        <w:spacing w:after="120" w:line="240" w:lineRule="auto"/>
        <w:ind w:left="709" w:right="-766" w:hanging="349"/>
        <w:jc w:val="both"/>
        <w:rPr>
          <w:rFonts w:ascii="Arial" w:eastAsia="Calibri" w:hAnsi="Arial" w:cs="Arial"/>
          <w:sz w:val="20"/>
          <w:szCs w:val="20"/>
          <w:u w:val="single"/>
        </w:rPr>
      </w:pPr>
      <w:r w:rsidRPr="00F54E63">
        <w:rPr>
          <w:rFonts w:ascii="Arial" w:eastAsia="Calibri" w:hAnsi="Arial" w:cs="Arial"/>
          <w:sz w:val="20"/>
          <w:szCs w:val="20"/>
        </w:rPr>
        <w:t xml:space="preserve">Izteikt </w:t>
      </w:r>
      <w:r w:rsidR="00773336" w:rsidRPr="00F54E63">
        <w:rPr>
          <w:rFonts w:ascii="Arial" w:eastAsia="Calibri" w:hAnsi="Arial" w:cs="Arial"/>
          <w:sz w:val="20"/>
          <w:szCs w:val="20"/>
        </w:rPr>
        <w:t>sarunu procedūras n</w:t>
      </w:r>
      <w:r w:rsidRPr="00F54E63">
        <w:rPr>
          <w:rFonts w:ascii="Arial" w:eastAsia="Calibri" w:hAnsi="Arial" w:cs="Arial"/>
          <w:sz w:val="20"/>
          <w:szCs w:val="20"/>
        </w:rPr>
        <w:t xml:space="preserve">olikuma </w:t>
      </w:r>
      <w:r w:rsidR="00773336" w:rsidRPr="00F54E63">
        <w:rPr>
          <w:rFonts w:ascii="Arial" w:eastAsia="Calibri" w:hAnsi="Arial" w:cs="Arial"/>
          <w:sz w:val="20"/>
          <w:szCs w:val="20"/>
        </w:rPr>
        <w:t>1.</w:t>
      </w:r>
      <w:r w:rsidR="00F54E63" w:rsidRPr="00F54E63">
        <w:rPr>
          <w:rFonts w:ascii="Arial" w:eastAsia="Calibri" w:hAnsi="Arial" w:cs="Arial"/>
          <w:sz w:val="20"/>
          <w:szCs w:val="20"/>
        </w:rPr>
        <w:t>7.</w:t>
      </w:r>
      <w:r w:rsidR="00ED7A34" w:rsidRPr="00F54E63">
        <w:rPr>
          <w:rFonts w:ascii="Arial" w:eastAsia="Calibri" w:hAnsi="Arial" w:cs="Arial"/>
          <w:sz w:val="20"/>
          <w:szCs w:val="20"/>
        </w:rPr>
        <w:t>1.apakš</w:t>
      </w:r>
      <w:r w:rsidRPr="00F54E63">
        <w:rPr>
          <w:rFonts w:ascii="Arial" w:eastAsia="Calibri" w:hAnsi="Arial" w:cs="Arial"/>
          <w:sz w:val="20"/>
          <w:szCs w:val="20"/>
        </w:rPr>
        <w:t>punktu šādā redakcijā:</w:t>
      </w:r>
    </w:p>
    <w:p w14:paraId="2FD7C45D" w14:textId="68A105B8" w:rsidR="00F54E63" w:rsidRPr="00F54E63" w:rsidRDefault="00F54E63" w:rsidP="00F54E63">
      <w:pPr>
        <w:spacing w:after="0" w:line="240" w:lineRule="auto"/>
        <w:ind w:right="-766"/>
        <w:jc w:val="both"/>
        <w:rPr>
          <w:rFonts w:ascii="Arial" w:hAnsi="Arial" w:cs="Arial"/>
          <w:sz w:val="20"/>
          <w:szCs w:val="20"/>
        </w:rPr>
      </w:pPr>
      <w:r w:rsidRPr="00F54E63">
        <w:rPr>
          <w:rFonts w:ascii="Arial" w:hAnsi="Arial" w:cs="Arial"/>
          <w:sz w:val="20"/>
          <w:szCs w:val="20"/>
        </w:rPr>
        <w:t xml:space="preserve">“1.7.1. piedāvājumu iesniedz </w:t>
      </w:r>
      <w:bookmarkStart w:id="0" w:name="_Ref160424148"/>
      <w:bookmarkStart w:id="1" w:name="_Ref104800850"/>
      <w:r w:rsidRPr="00F54E63">
        <w:rPr>
          <w:rFonts w:ascii="Arial" w:hAnsi="Arial" w:cs="Arial"/>
          <w:sz w:val="20"/>
          <w:szCs w:val="20"/>
        </w:rPr>
        <w:t>slēgtā (aizlīmētā) iepakojumā (aploksnē), kurā ievieto piedāvājuma oriģināla un kopijas eksemplāru, uz tā norāda:</w:t>
      </w:r>
    </w:p>
    <w:p w14:paraId="23E3731E" w14:textId="2F481099" w:rsidR="0026000C" w:rsidRDefault="00F54E63" w:rsidP="00F54E63">
      <w:pPr>
        <w:tabs>
          <w:tab w:val="left" w:pos="993"/>
        </w:tabs>
        <w:spacing w:after="0" w:line="240" w:lineRule="auto"/>
        <w:ind w:right="-766"/>
        <w:jc w:val="both"/>
        <w:rPr>
          <w:rFonts w:ascii="Arial" w:eastAsia="Calibri" w:hAnsi="Arial" w:cs="Arial"/>
          <w:sz w:val="20"/>
          <w:szCs w:val="20"/>
        </w:rPr>
      </w:pPr>
      <w:r w:rsidRPr="00F54E63">
        <w:rPr>
          <w:rFonts w:ascii="Arial" w:hAnsi="Arial" w:cs="Arial"/>
          <w:sz w:val="20"/>
          <w:szCs w:val="20"/>
        </w:rPr>
        <w:t xml:space="preserve">       “Piedāvājums sarunu procedūrai ar publikāciju “Lokomotīvju akumulatoru bateriju</w:t>
      </w:r>
      <w:r w:rsidRPr="00F54E63">
        <w:rPr>
          <w:rFonts w:ascii="Arial" w:hAnsi="Arial" w:cs="Arial"/>
          <w:sz w:val="20"/>
          <w:szCs w:val="20"/>
          <w:lang w:eastAsia="lv-LV"/>
        </w:rPr>
        <w:t xml:space="preserve"> piegāde</w:t>
      </w:r>
      <w:r w:rsidRPr="00F54E63">
        <w:rPr>
          <w:rFonts w:ascii="Arial" w:hAnsi="Arial" w:cs="Arial"/>
          <w:spacing w:val="-2"/>
          <w:sz w:val="20"/>
          <w:szCs w:val="20"/>
        </w:rPr>
        <w:t xml:space="preserve">”. Neatvērt līdz </w:t>
      </w:r>
      <w:r w:rsidRPr="00F54E63">
        <w:rPr>
          <w:rFonts w:ascii="Arial" w:hAnsi="Arial" w:cs="Arial"/>
          <w:sz w:val="20"/>
          <w:szCs w:val="20"/>
        </w:rPr>
        <w:t xml:space="preserve">2023.gada </w:t>
      </w:r>
      <w:r w:rsidRPr="00F54E63">
        <w:rPr>
          <w:rFonts w:ascii="Arial" w:hAnsi="Arial" w:cs="Arial"/>
          <w:color w:val="FF0000"/>
          <w:sz w:val="20"/>
          <w:szCs w:val="20"/>
        </w:rPr>
        <w:t>27.jūnijam</w:t>
      </w:r>
      <w:r w:rsidRPr="00F54E63">
        <w:rPr>
          <w:rFonts w:ascii="Arial" w:hAnsi="Arial" w:cs="Arial"/>
          <w:sz w:val="20"/>
          <w:szCs w:val="20"/>
        </w:rPr>
        <w:t>, plkst.10.00</w:t>
      </w:r>
      <w:r w:rsidRPr="00F54E63">
        <w:rPr>
          <w:rFonts w:ascii="Arial" w:hAnsi="Arial" w:cs="Arial"/>
          <w:spacing w:val="-2"/>
          <w:sz w:val="20"/>
          <w:szCs w:val="20"/>
        </w:rPr>
        <w:t xml:space="preserve">”  </w:t>
      </w:r>
      <w:r w:rsidRPr="00F54E63">
        <w:rPr>
          <w:rFonts w:ascii="Arial" w:hAnsi="Arial" w:cs="Arial"/>
          <w:sz w:val="20"/>
          <w:szCs w:val="20"/>
        </w:rPr>
        <w:t xml:space="preserve">un adresē: SIA “LDZ ritošā sastāva serviss”, Turgeņeva ielā 21, 5.stāvā, Rīgā, Latvijā, LV-1050. </w:t>
      </w:r>
      <w:r w:rsidRPr="00F54E63">
        <w:rPr>
          <w:rFonts w:ascii="Arial" w:hAnsi="Arial" w:cs="Arial"/>
          <w:sz w:val="20"/>
          <w:szCs w:val="20"/>
          <w:u w:val="single"/>
        </w:rPr>
        <w:t>Uz piedāvājuma iepakojuma (aploksnes) norāda</w:t>
      </w:r>
      <w:bookmarkEnd w:id="0"/>
      <w:bookmarkEnd w:id="1"/>
      <w:r w:rsidRPr="00F54E63">
        <w:rPr>
          <w:rFonts w:ascii="Arial" w:hAnsi="Arial" w:cs="Arial"/>
          <w:sz w:val="20"/>
          <w:szCs w:val="20"/>
          <w:u w:val="single"/>
        </w:rPr>
        <w:t xml:space="preserve"> arī pretendenta nosaukumu, pasta adresi, e-pastu un tālruņa numuru</w:t>
      </w:r>
      <w:r w:rsidRPr="00F54E63">
        <w:rPr>
          <w:rFonts w:ascii="Arial" w:hAnsi="Arial" w:cs="Arial"/>
          <w:i/>
          <w:sz w:val="20"/>
          <w:szCs w:val="20"/>
        </w:rPr>
        <w:t xml:space="preserve"> vai piedāvājumu iesniedz elektroniskā formātā, parakstītu ar drošu elektronisko parakstu, nosūtot </w:t>
      </w:r>
      <w:r w:rsidRPr="00F54E63">
        <w:rPr>
          <w:rFonts w:ascii="Arial" w:hAnsi="Arial" w:cs="Arial"/>
          <w:i/>
          <w:iCs/>
          <w:sz w:val="20"/>
          <w:szCs w:val="20"/>
        </w:rPr>
        <w:t>uz nolikuma 1.3.punktā norādītās pasūtītāja kontaktpersonas e-pasta adresi</w:t>
      </w:r>
      <w:r w:rsidR="004C67C8">
        <w:rPr>
          <w:rFonts w:ascii="Arial" w:hAnsi="Arial" w:cs="Arial"/>
          <w:i/>
          <w:iCs/>
          <w:sz w:val="20"/>
          <w:szCs w:val="20"/>
        </w:rPr>
        <w:t>.</w:t>
      </w:r>
      <w:r w:rsidR="002C0E8A" w:rsidRPr="00F54E63">
        <w:rPr>
          <w:rFonts w:ascii="Arial" w:eastAsia="Calibri" w:hAnsi="Arial" w:cs="Arial"/>
          <w:sz w:val="20"/>
          <w:szCs w:val="20"/>
        </w:rPr>
        <w:t>”</w:t>
      </w:r>
    </w:p>
    <w:p w14:paraId="7AB17D31" w14:textId="061CC92D" w:rsidR="004C67C8" w:rsidRDefault="004C67C8" w:rsidP="00F54E63">
      <w:pPr>
        <w:tabs>
          <w:tab w:val="left" w:pos="993"/>
        </w:tabs>
        <w:spacing w:after="0" w:line="240" w:lineRule="auto"/>
        <w:ind w:right="-766"/>
        <w:jc w:val="both"/>
        <w:rPr>
          <w:rFonts w:ascii="Arial" w:eastAsia="Calibri" w:hAnsi="Arial" w:cs="Arial"/>
          <w:sz w:val="20"/>
          <w:szCs w:val="20"/>
        </w:rPr>
      </w:pPr>
    </w:p>
    <w:p w14:paraId="195E66F1" w14:textId="559FE9BE" w:rsidR="004C67C8" w:rsidRDefault="004C67C8" w:rsidP="00F54E63">
      <w:pPr>
        <w:tabs>
          <w:tab w:val="left" w:pos="993"/>
        </w:tabs>
        <w:spacing w:after="0" w:line="240" w:lineRule="auto"/>
        <w:ind w:right="-766"/>
        <w:jc w:val="both"/>
        <w:rPr>
          <w:rFonts w:ascii="Arial" w:eastAsia="Calibri" w:hAnsi="Arial" w:cs="Arial"/>
          <w:sz w:val="20"/>
          <w:szCs w:val="20"/>
        </w:rPr>
      </w:pPr>
    </w:p>
    <w:p w14:paraId="72D6EEB8" w14:textId="77777777" w:rsidR="004C67C8" w:rsidRPr="00F54E63" w:rsidRDefault="004C67C8" w:rsidP="00F54E63">
      <w:pPr>
        <w:tabs>
          <w:tab w:val="left" w:pos="993"/>
        </w:tabs>
        <w:spacing w:after="0" w:line="240" w:lineRule="auto"/>
        <w:ind w:right="-766"/>
        <w:jc w:val="both"/>
        <w:rPr>
          <w:rFonts w:ascii="Arial" w:eastAsia="Times New Roman" w:hAnsi="Arial" w:cs="Arial"/>
          <w:color w:val="000000"/>
          <w:sz w:val="20"/>
          <w:szCs w:val="20"/>
          <w:lang w:eastAsia="ru-RU"/>
        </w:rPr>
      </w:pPr>
    </w:p>
    <w:p w14:paraId="47B20673" w14:textId="77777777" w:rsidR="00FD31A3" w:rsidRPr="00F54E63" w:rsidRDefault="00FD31A3" w:rsidP="00324974">
      <w:pPr>
        <w:spacing w:after="0" w:line="240" w:lineRule="auto"/>
        <w:ind w:right="-766"/>
        <w:jc w:val="both"/>
        <w:rPr>
          <w:rFonts w:ascii="Arial" w:eastAsia="Calibri" w:hAnsi="Arial" w:cs="Arial"/>
          <w:sz w:val="20"/>
          <w:szCs w:val="20"/>
        </w:rPr>
      </w:pPr>
    </w:p>
    <w:p w14:paraId="1273D8AE" w14:textId="2C7913D5" w:rsidR="0098236C" w:rsidRPr="00F54E63" w:rsidRDefault="00FD31A3" w:rsidP="00F54E63">
      <w:pPr>
        <w:pStyle w:val="ListParagraph"/>
        <w:numPr>
          <w:ilvl w:val="0"/>
          <w:numId w:val="1"/>
        </w:numPr>
        <w:ind w:left="709" w:right="-766" w:hanging="349"/>
        <w:jc w:val="both"/>
        <w:rPr>
          <w:rFonts w:ascii="Arial" w:hAnsi="Arial" w:cs="Arial"/>
          <w:sz w:val="20"/>
          <w:szCs w:val="20"/>
        </w:rPr>
      </w:pPr>
      <w:r w:rsidRPr="00F54E63">
        <w:rPr>
          <w:rFonts w:ascii="Arial" w:hAnsi="Arial" w:cs="Arial"/>
          <w:sz w:val="20"/>
          <w:szCs w:val="20"/>
        </w:rPr>
        <w:lastRenderedPageBreak/>
        <w:t xml:space="preserve">Izteikt sarunu procedūras nolikuma </w:t>
      </w:r>
      <w:r w:rsidR="00F54E63">
        <w:rPr>
          <w:rFonts w:ascii="Arial" w:hAnsi="Arial" w:cs="Arial"/>
          <w:sz w:val="20"/>
          <w:szCs w:val="20"/>
        </w:rPr>
        <w:t>4.1.</w:t>
      </w:r>
      <w:r w:rsidRPr="00F54E63">
        <w:rPr>
          <w:rFonts w:ascii="Arial" w:hAnsi="Arial" w:cs="Arial"/>
          <w:sz w:val="20"/>
          <w:szCs w:val="20"/>
        </w:rPr>
        <w:t>punktu šādā redakcijā:</w:t>
      </w:r>
    </w:p>
    <w:p w14:paraId="6D255C64" w14:textId="1142EA77" w:rsidR="00F54E63" w:rsidRPr="00F54E63" w:rsidRDefault="00FD31A3" w:rsidP="00F54E63">
      <w:pPr>
        <w:tabs>
          <w:tab w:val="left" w:pos="426"/>
        </w:tabs>
        <w:spacing w:after="0" w:line="240" w:lineRule="auto"/>
        <w:ind w:right="-766"/>
        <w:jc w:val="both"/>
        <w:rPr>
          <w:rFonts w:ascii="Arial" w:hAnsi="Arial" w:cs="Arial"/>
          <w:sz w:val="20"/>
          <w:szCs w:val="18"/>
        </w:rPr>
      </w:pPr>
      <w:r w:rsidRPr="00F54E63">
        <w:rPr>
          <w:rFonts w:ascii="Arial" w:hAnsi="Arial" w:cs="Arial"/>
          <w:sz w:val="20"/>
          <w:szCs w:val="20"/>
        </w:rPr>
        <w:t>“</w:t>
      </w:r>
      <w:r w:rsidR="00F54E63">
        <w:rPr>
          <w:rFonts w:ascii="Arial" w:hAnsi="Arial" w:cs="Arial"/>
          <w:sz w:val="20"/>
          <w:szCs w:val="20"/>
        </w:rPr>
        <w:t xml:space="preserve">4.1. </w:t>
      </w:r>
      <w:r w:rsidR="00F54E63" w:rsidRPr="00F54E63">
        <w:rPr>
          <w:rFonts w:ascii="Arial" w:hAnsi="Arial" w:cs="Arial"/>
          <w:b/>
          <w:sz w:val="20"/>
          <w:szCs w:val="20"/>
        </w:rPr>
        <w:t xml:space="preserve">Piedāvājumu izvēles kritērijs: </w:t>
      </w:r>
      <w:r w:rsidR="00F54E63" w:rsidRPr="00F54E63">
        <w:rPr>
          <w:rFonts w:ascii="Arial" w:hAnsi="Arial" w:cs="Arial"/>
          <w:sz w:val="20"/>
          <w:szCs w:val="18"/>
        </w:rPr>
        <w:t xml:space="preserve">sarunu procedūras nolikuma prasībām atbilstošs piedāvājums ar viszemāko </w:t>
      </w:r>
      <w:r w:rsidR="00F54E63" w:rsidRPr="00F54E63">
        <w:rPr>
          <w:rFonts w:ascii="Arial" w:hAnsi="Arial" w:cs="Arial"/>
          <w:b/>
          <w:bCs/>
          <w:sz w:val="20"/>
          <w:szCs w:val="18"/>
          <w:u w:val="single"/>
        </w:rPr>
        <w:t>vienas vienības cenu</w:t>
      </w:r>
      <w:r w:rsidR="00F54E63" w:rsidRPr="00F54E63">
        <w:rPr>
          <w:rFonts w:ascii="Arial" w:hAnsi="Arial" w:cs="Arial"/>
          <w:color w:val="FF0000"/>
          <w:szCs w:val="20"/>
        </w:rPr>
        <w:t>*</w:t>
      </w:r>
      <w:r w:rsidR="00F54E63" w:rsidRPr="00F54E63">
        <w:rPr>
          <w:rFonts w:ascii="Arial" w:hAnsi="Arial" w:cs="Arial"/>
          <w:sz w:val="20"/>
          <w:szCs w:val="18"/>
        </w:rPr>
        <w:t xml:space="preserve">. </w:t>
      </w:r>
    </w:p>
    <w:p w14:paraId="49AE5363" w14:textId="4F299AE4" w:rsidR="00FD31A3" w:rsidRDefault="00F54E63" w:rsidP="00F54E63">
      <w:pPr>
        <w:tabs>
          <w:tab w:val="left" w:pos="180"/>
        </w:tabs>
        <w:spacing w:after="0" w:line="240" w:lineRule="auto"/>
        <w:ind w:left="91" w:right="-765"/>
        <w:jc w:val="both"/>
        <w:rPr>
          <w:rFonts w:ascii="Arial" w:hAnsi="Arial" w:cs="Arial"/>
          <w:sz w:val="20"/>
          <w:szCs w:val="20"/>
        </w:rPr>
      </w:pPr>
      <w:r w:rsidRPr="00F54E63">
        <w:rPr>
          <w:rFonts w:ascii="Arial" w:hAnsi="Arial" w:cs="Arial"/>
          <w:sz w:val="20"/>
          <w:szCs w:val="20"/>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0A27F77F" w14:textId="6B881E62" w:rsidR="00F54E63" w:rsidRDefault="00F54E63" w:rsidP="00F54E63">
      <w:pPr>
        <w:tabs>
          <w:tab w:val="left" w:pos="180"/>
        </w:tabs>
        <w:spacing w:after="0" w:line="240" w:lineRule="auto"/>
        <w:ind w:left="91" w:right="-765"/>
        <w:jc w:val="both"/>
        <w:rPr>
          <w:rFonts w:ascii="Arial" w:hAnsi="Arial" w:cs="Arial"/>
          <w:sz w:val="20"/>
          <w:szCs w:val="20"/>
        </w:rPr>
      </w:pPr>
      <w:r w:rsidRPr="00F54E63">
        <w:rPr>
          <w:rFonts w:ascii="Arial" w:hAnsi="Arial" w:cs="Arial"/>
          <w:b/>
          <w:bCs/>
          <w:color w:val="FF0000"/>
          <w:sz w:val="20"/>
          <w:szCs w:val="20"/>
        </w:rPr>
        <w:t>*</w:t>
      </w:r>
      <w:r>
        <w:rPr>
          <w:rFonts w:ascii="Arial" w:hAnsi="Arial" w:cs="Arial"/>
          <w:b/>
          <w:bCs/>
          <w:color w:val="FF0000"/>
          <w:sz w:val="20"/>
          <w:szCs w:val="20"/>
        </w:rPr>
        <w:t xml:space="preserve"> </w:t>
      </w:r>
      <w:r w:rsidR="00DD5BA7">
        <w:rPr>
          <w:rFonts w:ascii="Arial" w:hAnsi="Arial" w:cs="Arial"/>
          <w:b/>
          <w:bCs/>
          <w:color w:val="FF0000"/>
          <w:sz w:val="20"/>
          <w:szCs w:val="20"/>
        </w:rPr>
        <w:t xml:space="preserve">izvērtējot </w:t>
      </w:r>
      <w:r w:rsidR="005E051B">
        <w:rPr>
          <w:rFonts w:ascii="Arial" w:hAnsi="Arial" w:cs="Arial"/>
          <w:b/>
          <w:bCs/>
          <w:color w:val="FF0000"/>
          <w:sz w:val="20"/>
          <w:szCs w:val="20"/>
        </w:rPr>
        <w:t>nerezidentu piedāvājum</w:t>
      </w:r>
      <w:r w:rsidR="00DD5BA7">
        <w:rPr>
          <w:rFonts w:ascii="Arial" w:hAnsi="Arial" w:cs="Arial"/>
          <w:b/>
          <w:bCs/>
          <w:color w:val="FF0000"/>
          <w:sz w:val="20"/>
          <w:szCs w:val="20"/>
        </w:rPr>
        <w:t>us,</w:t>
      </w:r>
      <w:r w:rsidR="00DD5BA7" w:rsidRPr="00DD5BA7">
        <w:rPr>
          <w:rFonts w:ascii="Arial" w:hAnsi="Arial" w:cs="Arial"/>
          <w:b/>
          <w:bCs/>
          <w:sz w:val="20"/>
          <w:szCs w:val="20"/>
        </w:rPr>
        <w:t xml:space="preserve"> </w:t>
      </w:r>
      <w:r w:rsidR="00DD5BA7">
        <w:rPr>
          <w:rFonts w:ascii="Arial" w:hAnsi="Arial" w:cs="Arial"/>
          <w:sz w:val="20"/>
          <w:szCs w:val="20"/>
        </w:rPr>
        <w:t xml:space="preserve">pie </w:t>
      </w:r>
      <w:r w:rsidR="00DD5BA7" w:rsidRPr="00F36956">
        <w:rPr>
          <w:rFonts w:ascii="Arial" w:hAnsi="Arial" w:cs="Arial"/>
          <w:sz w:val="20"/>
          <w:szCs w:val="20"/>
        </w:rPr>
        <w:t xml:space="preserve">pieteikumā norādītās vienas vienības cenas </w:t>
      </w:r>
      <w:r w:rsidR="00DD5BA7" w:rsidRPr="00F36956">
        <w:rPr>
          <w:rFonts w:ascii="Arial" w:hAnsi="Arial" w:cs="Arial"/>
          <w:b/>
          <w:bCs/>
          <w:sz w:val="20"/>
          <w:szCs w:val="20"/>
        </w:rPr>
        <w:t>ti</w:t>
      </w:r>
      <w:r w:rsidR="00803288">
        <w:rPr>
          <w:rFonts w:ascii="Arial" w:hAnsi="Arial" w:cs="Arial"/>
          <w:b/>
          <w:bCs/>
          <w:sz w:val="20"/>
          <w:szCs w:val="20"/>
        </w:rPr>
        <w:t>ek</w:t>
      </w:r>
      <w:r w:rsidR="00DD5BA7" w:rsidRPr="00F36956">
        <w:rPr>
          <w:rFonts w:ascii="Arial" w:hAnsi="Arial" w:cs="Arial"/>
          <w:b/>
          <w:bCs/>
          <w:sz w:val="20"/>
          <w:szCs w:val="20"/>
        </w:rPr>
        <w:t xml:space="preserve"> pie</w:t>
      </w:r>
      <w:r w:rsidR="00DD5BA7">
        <w:rPr>
          <w:rFonts w:ascii="Arial" w:hAnsi="Arial" w:cs="Arial"/>
          <w:b/>
          <w:bCs/>
          <w:sz w:val="20"/>
          <w:szCs w:val="20"/>
        </w:rPr>
        <w:t>skaitīts Latvijas Republikā piemērojamais</w:t>
      </w:r>
      <w:r w:rsidR="00DD5BA7">
        <w:rPr>
          <w:rFonts w:ascii="Arial" w:hAnsi="Arial" w:cs="Arial"/>
          <w:b/>
          <w:bCs/>
          <w:color w:val="FF0000"/>
          <w:sz w:val="20"/>
          <w:szCs w:val="20"/>
        </w:rPr>
        <w:t xml:space="preserve"> </w:t>
      </w:r>
      <w:r w:rsidR="00DD5BA7" w:rsidRPr="00317448">
        <w:rPr>
          <w:rFonts w:ascii="Arial" w:hAnsi="Arial" w:cs="Arial"/>
          <w:sz w:val="20"/>
          <w:szCs w:val="20"/>
        </w:rPr>
        <w:t>d</w:t>
      </w:r>
      <w:r w:rsidR="00DD5BA7" w:rsidRPr="00F36956">
        <w:rPr>
          <w:rFonts w:ascii="Arial" w:hAnsi="Arial" w:cs="Arial"/>
          <w:sz w:val="20"/>
          <w:szCs w:val="20"/>
        </w:rPr>
        <w:t>abas resurs</w:t>
      </w:r>
      <w:r w:rsidR="00DD5BA7">
        <w:rPr>
          <w:rFonts w:ascii="Arial" w:hAnsi="Arial" w:cs="Arial"/>
          <w:sz w:val="20"/>
          <w:szCs w:val="20"/>
        </w:rPr>
        <w:t>u</w:t>
      </w:r>
      <w:r w:rsidR="00DD5BA7" w:rsidRPr="00F36956">
        <w:rPr>
          <w:rFonts w:ascii="Arial" w:hAnsi="Arial" w:cs="Arial"/>
          <w:sz w:val="20"/>
          <w:szCs w:val="20"/>
        </w:rPr>
        <w:t xml:space="preserve"> nodoklis</w:t>
      </w:r>
      <w:r w:rsidR="00DD5BA7">
        <w:rPr>
          <w:rFonts w:ascii="Arial" w:hAnsi="Arial" w:cs="Arial"/>
          <w:sz w:val="20"/>
          <w:szCs w:val="20"/>
        </w:rPr>
        <w:t xml:space="preserve"> </w:t>
      </w:r>
      <w:r w:rsidR="005E051B">
        <w:rPr>
          <w:rFonts w:ascii="Arial" w:hAnsi="Arial" w:cs="Arial"/>
          <w:sz w:val="20"/>
          <w:szCs w:val="20"/>
        </w:rPr>
        <w:t xml:space="preserve">saskaņā ar Dabas resursu nodokļa likumu </w:t>
      </w:r>
      <w:r w:rsidR="00DD5BA7">
        <w:rPr>
          <w:rFonts w:ascii="Arial" w:hAnsi="Arial" w:cs="Arial"/>
          <w:sz w:val="20"/>
          <w:szCs w:val="20"/>
        </w:rPr>
        <w:t>(</w:t>
      </w:r>
      <w:hyperlink r:id="rId7" w:history="1">
        <w:r w:rsidR="00DD5BA7" w:rsidRPr="00DD5BA7">
          <w:rPr>
            <w:rStyle w:val="Hyperlink"/>
            <w:rFonts w:ascii="Arial" w:hAnsi="Arial" w:cs="Arial"/>
            <w:sz w:val="20"/>
            <w:szCs w:val="20"/>
          </w:rPr>
          <w:t>https://www.vid.gov.lv/lv/dabas-resursu-nodoklis</w:t>
        </w:r>
      </w:hyperlink>
      <w:r w:rsidR="00DD5BA7">
        <w:rPr>
          <w:rStyle w:val="Hyperlink"/>
          <w:rFonts w:ascii="Arial" w:hAnsi="Arial" w:cs="Arial"/>
          <w:sz w:val="20"/>
          <w:szCs w:val="20"/>
        </w:rPr>
        <w:t xml:space="preserve">, </w:t>
      </w:r>
      <w:r w:rsidR="00DD5BA7" w:rsidRPr="00DD5BA7">
        <w:rPr>
          <w:rStyle w:val="Hyperlink"/>
          <w:rFonts w:ascii="Arial" w:hAnsi="Arial" w:cs="Arial"/>
          <w:sz w:val="20"/>
          <w:szCs w:val="20"/>
        </w:rPr>
        <w:t>https://likumi.lv/doc.php?id=124707</w:t>
      </w:r>
      <w:r w:rsidR="00DD5BA7">
        <w:rPr>
          <w:rStyle w:val="Hyperlink"/>
          <w:rFonts w:ascii="Arial" w:hAnsi="Arial" w:cs="Arial"/>
          <w:sz w:val="20"/>
          <w:szCs w:val="20"/>
        </w:rPr>
        <w:t>)</w:t>
      </w:r>
      <w:r w:rsidR="005E051B">
        <w:rPr>
          <w:rFonts w:ascii="Arial" w:hAnsi="Arial" w:cs="Arial"/>
          <w:sz w:val="20"/>
          <w:szCs w:val="20"/>
        </w:rPr>
        <w:t xml:space="preserve"> </w:t>
      </w:r>
      <w:r w:rsidR="001C121E">
        <w:rPr>
          <w:rFonts w:ascii="Arial" w:hAnsi="Arial" w:cs="Arial"/>
          <w:sz w:val="20"/>
          <w:szCs w:val="20"/>
        </w:rPr>
        <w:t>atbilstoši</w:t>
      </w:r>
      <w:r w:rsidR="005E051B">
        <w:rPr>
          <w:rFonts w:ascii="Arial" w:hAnsi="Arial" w:cs="Arial"/>
          <w:sz w:val="20"/>
          <w:szCs w:val="20"/>
        </w:rPr>
        <w:t xml:space="preserve"> </w:t>
      </w:r>
      <w:r w:rsidR="00DD5BA7">
        <w:rPr>
          <w:rFonts w:ascii="Arial" w:hAnsi="Arial" w:cs="Arial"/>
          <w:b/>
          <w:bCs/>
          <w:sz w:val="20"/>
          <w:szCs w:val="20"/>
        </w:rPr>
        <w:t xml:space="preserve">Latvijas Republikā noteiktajām </w:t>
      </w:r>
      <w:r w:rsidR="005E051B">
        <w:rPr>
          <w:rFonts w:ascii="Arial" w:hAnsi="Arial" w:cs="Arial"/>
          <w:sz w:val="20"/>
          <w:szCs w:val="20"/>
        </w:rPr>
        <w:t>dabas resurs</w:t>
      </w:r>
      <w:r w:rsidR="00DD5BA7">
        <w:rPr>
          <w:rFonts w:ascii="Arial" w:hAnsi="Arial" w:cs="Arial"/>
          <w:sz w:val="20"/>
          <w:szCs w:val="20"/>
        </w:rPr>
        <w:t>u</w:t>
      </w:r>
      <w:r w:rsidR="005E051B">
        <w:rPr>
          <w:rFonts w:ascii="Arial" w:hAnsi="Arial" w:cs="Arial"/>
          <w:sz w:val="20"/>
          <w:szCs w:val="20"/>
        </w:rPr>
        <w:t xml:space="preserve"> nodokļa likmēm</w:t>
      </w:r>
      <w:r w:rsidR="00DD5BA7">
        <w:rPr>
          <w:rFonts w:ascii="Arial" w:hAnsi="Arial" w:cs="Arial"/>
          <w:sz w:val="20"/>
          <w:szCs w:val="20"/>
        </w:rPr>
        <w:t xml:space="preserve"> (</w:t>
      </w:r>
      <w:hyperlink r:id="rId8" w:history="1">
        <w:r w:rsidR="00DD5BA7" w:rsidRPr="00DD5BA7">
          <w:rPr>
            <w:rStyle w:val="Hyperlink"/>
            <w:rFonts w:ascii="Arial" w:hAnsi="Arial" w:cs="Arial"/>
            <w:sz w:val="20"/>
            <w:szCs w:val="20"/>
          </w:rPr>
          <w:t>https://www.vid.gov.lv/lv/dabas-resursu-nodokla-likmes</w:t>
        </w:r>
      </w:hyperlink>
      <w:r w:rsidR="00DD5BA7">
        <w:rPr>
          <w:rStyle w:val="Hyperlink"/>
          <w:rFonts w:ascii="Arial" w:hAnsi="Arial" w:cs="Arial"/>
          <w:sz w:val="20"/>
          <w:szCs w:val="20"/>
        </w:rPr>
        <w:t>)</w:t>
      </w:r>
      <w:r w:rsidR="00803288">
        <w:rPr>
          <w:rStyle w:val="Hyperlink"/>
          <w:rFonts w:ascii="Arial" w:hAnsi="Arial" w:cs="Arial"/>
          <w:sz w:val="20"/>
          <w:szCs w:val="20"/>
        </w:rPr>
        <w:t>.</w:t>
      </w:r>
    </w:p>
    <w:p w14:paraId="61F618AD" w14:textId="77777777" w:rsidR="00F36956" w:rsidRPr="00F36956" w:rsidRDefault="00F36956" w:rsidP="00763D10">
      <w:pPr>
        <w:tabs>
          <w:tab w:val="left" w:pos="180"/>
        </w:tabs>
        <w:spacing w:after="0" w:line="240" w:lineRule="auto"/>
        <w:ind w:right="-765"/>
        <w:jc w:val="both"/>
        <w:rPr>
          <w:rFonts w:ascii="Arial" w:hAnsi="Arial" w:cs="Arial"/>
          <w:sz w:val="20"/>
          <w:szCs w:val="20"/>
        </w:rPr>
      </w:pPr>
    </w:p>
    <w:p w14:paraId="017A2C27" w14:textId="418B0130" w:rsidR="0044392C" w:rsidRPr="0044392C" w:rsidRDefault="00615E05" w:rsidP="0044392C">
      <w:pPr>
        <w:pStyle w:val="ListParagraph"/>
        <w:numPr>
          <w:ilvl w:val="0"/>
          <w:numId w:val="1"/>
        </w:numPr>
        <w:ind w:left="0" w:right="-766" w:firstLine="360"/>
        <w:jc w:val="both"/>
        <w:rPr>
          <w:rFonts w:ascii="Arial" w:hAnsi="Arial" w:cs="Arial"/>
          <w:sz w:val="20"/>
          <w:szCs w:val="20"/>
        </w:rPr>
      </w:pPr>
      <w:r w:rsidRPr="00324974">
        <w:rPr>
          <w:rFonts w:ascii="Arial" w:hAnsi="Arial" w:cs="Arial"/>
          <w:sz w:val="20"/>
          <w:szCs w:val="20"/>
        </w:rPr>
        <w:t xml:space="preserve">Izteikt sarunu procedūras nolikuma </w:t>
      </w:r>
      <w:r w:rsidR="0044392C">
        <w:rPr>
          <w:rFonts w:ascii="Arial" w:hAnsi="Arial" w:cs="Arial"/>
          <w:sz w:val="20"/>
          <w:szCs w:val="20"/>
        </w:rPr>
        <w:t>2</w:t>
      </w:r>
      <w:r w:rsidRPr="00324974">
        <w:rPr>
          <w:rFonts w:ascii="Arial" w:hAnsi="Arial" w:cs="Arial"/>
          <w:sz w:val="20"/>
          <w:szCs w:val="20"/>
        </w:rPr>
        <w:t xml:space="preserve">.pielikuma </w:t>
      </w:r>
      <w:r w:rsidR="0044392C">
        <w:rPr>
          <w:rFonts w:ascii="Arial" w:hAnsi="Arial" w:cs="Arial"/>
          <w:sz w:val="20"/>
          <w:szCs w:val="20"/>
        </w:rPr>
        <w:t>Finanšu piedāvājuma tabulu</w:t>
      </w:r>
      <w:r w:rsidRPr="00324974">
        <w:rPr>
          <w:rFonts w:ascii="Arial" w:hAnsi="Arial" w:cs="Arial"/>
          <w:sz w:val="20"/>
          <w:szCs w:val="20"/>
        </w:rPr>
        <w:t xml:space="preserve"> šādā redakcijā</w:t>
      </w:r>
      <w:r w:rsidR="0044392C">
        <w:rPr>
          <w:rFonts w:ascii="Arial" w:hAnsi="Arial" w:cs="Arial"/>
          <w:sz w:val="20"/>
          <w:szCs w:val="20"/>
        </w:rPr>
        <w:t>:</w:t>
      </w:r>
    </w:p>
    <w:p w14:paraId="46FC785C" w14:textId="77777777" w:rsidR="0044392C" w:rsidRPr="0044392C" w:rsidRDefault="0044392C" w:rsidP="0044392C">
      <w:pPr>
        <w:pStyle w:val="ListParagraph"/>
        <w:tabs>
          <w:tab w:val="left" w:pos="567"/>
        </w:tabs>
        <w:ind w:left="0" w:right="-766"/>
        <w:jc w:val="both"/>
        <w:rPr>
          <w:rFonts w:ascii="Arial" w:hAnsi="Arial" w:cs="Arial"/>
          <w:i/>
          <w:sz w:val="18"/>
          <w:szCs w:val="18"/>
        </w:rPr>
      </w:pPr>
      <w:r w:rsidRPr="0044392C">
        <w:rPr>
          <w:rFonts w:ascii="Arial" w:hAnsi="Arial" w:cs="Arial"/>
          <w:caps/>
          <w:sz w:val="20"/>
          <w:szCs w:val="20"/>
        </w:rPr>
        <w:t>*</w:t>
      </w:r>
      <w:r w:rsidRPr="0044392C">
        <w:rPr>
          <w:rFonts w:ascii="Arial" w:hAnsi="Arial" w:cs="Arial"/>
          <w:i/>
          <w:sz w:val="18"/>
          <w:szCs w:val="18"/>
        </w:rPr>
        <w:t>Pretendenta sniegtā informācija (aizpilda pretendents, norādot konkrētu piedāvājuma cenu un summu).</w:t>
      </w:r>
    </w:p>
    <w:p w14:paraId="5EA230FF" w14:textId="1ACD822E" w:rsidR="0044392C" w:rsidRDefault="0044392C" w:rsidP="0044392C">
      <w:pPr>
        <w:pStyle w:val="ListParagraph"/>
        <w:ind w:left="0" w:right="-766"/>
        <w:jc w:val="both"/>
        <w:rPr>
          <w:rFonts w:ascii="Arial" w:hAnsi="Arial" w:cs="Arial"/>
          <w:i/>
          <w:sz w:val="20"/>
          <w:szCs w:val="20"/>
        </w:rPr>
      </w:pPr>
      <w:r w:rsidRPr="0044392C">
        <w:rPr>
          <w:rFonts w:ascii="Arial" w:hAnsi="Arial" w:cs="Arial"/>
          <w:i/>
          <w:sz w:val="18"/>
          <w:szCs w:val="18"/>
        </w:rPr>
        <w:t>** Pretendents preces daudzumu var piedāvāt gan pilnā, gan nepilnā apjomā, ievērojot nolikuma 2.2.punktu</w:t>
      </w:r>
      <w:r w:rsidRPr="0044392C">
        <w:rPr>
          <w:rFonts w:ascii="Arial" w:hAnsi="Arial" w:cs="Arial"/>
          <w:i/>
          <w:sz w:val="20"/>
          <w:szCs w:val="20"/>
        </w:rPr>
        <w:t>.</w:t>
      </w:r>
    </w:p>
    <w:p w14:paraId="5907F21B" w14:textId="052B5EFA" w:rsidR="004C67C8" w:rsidRPr="004C67C8" w:rsidRDefault="004C67C8" w:rsidP="004C67C8">
      <w:pPr>
        <w:tabs>
          <w:tab w:val="left" w:pos="567"/>
        </w:tabs>
        <w:ind w:left="180"/>
        <w:jc w:val="center"/>
        <w:rPr>
          <w:rFonts w:ascii="Arial" w:hAnsi="Arial" w:cs="Arial"/>
          <w:b/>
          <w:i/>
          <w:caps/>
        </w:rPr>
      </w:pPr>
      <w:r w:rsidRPr="00502CDB">
        <w:rPr>
          <w:rFonts w:ascii="Arial" w:hAnsi="Arial" w:cs="Arial"/>
          <w:b/>
          <w:i/>
          <w:caps/>
        </w:rPr>
        <w:t>Finanšu piedāvājums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328"/>
        <w:gridCol w:w="1626"/>
        <w:gridCol w:w="871"/>
        <w:gridCol w:w="1039"/>
        <w:gridCol w:w="1373"/>
        <w:gridCol w:w="1418"/>
        <w:gridCol w:w="1134"/>
      </w:tblGrid>
      <w:tr w:rsidR="0044392C" w:rsidRPr="00502CDB" w14:paraId="341BA516" w14:textId="77777777" w:rsidTr="004C67C8">
        <w:trPr>
          <w:cantSplit/>
          <w:trHeight w:val="1372"/>
        </w:trPr>
        <w:tc>
          <w:tcPr>
            <w:tcW w:w="562" w:type="dxa"/>
            <w:vAlign w:val="center"/>
          </w:tcPr>
          <w:p w14:paraId="0F3E8832" w14:textId="77777777" w:rsidR="0044392C" w:rsidRPr="00502CDB" w:rsidRDefault="0044392C" w:rsidP="00A721FD">
            <w:pPr>
              <w:jc w:val="center"/>
              <w:rPr>
                <w:rFonts w:ascii="Arial" w:hAnsi="Arial" w:cs="Arial"/>
                <w:b/>
                <w:bCs/>
                <w:sz w:val="20"/>
                <w:szCs w:val="20"/>
                <w:lang w:eastAsia="lv-LV"/>
              </w:rPr>
            </w:pPr>
            <w:r w:rsidRPr="00502CDB">
              <w:rPr>
                <w:rFonts w:ascii="Arial" w:hAnsi="Arial" w:cs="Arial"/>
                <w:b/>
                <w:bCs/>
                <w:sz w:val="20"/>
                <w:szCs w:val="20"/>
                <w:lang w:eastAsia="lv-LV"/>
              </w:rPr>
              <w:t xml:space="preserve">Nr. </w:t>
            </w:r>
            <w:r w:rsidRPr="00502CDB">
              <w:rPr>
                <w:rFonts w:ascii="Arial" w:hAnsi="Arial" w:cs="Arial"/>
                <w:b/>
                <w:bCs/>
                <w:sz w:val="20"/>
                <w:szCs w:val="20"/>
                <w:lang w:eastAsia="lv-LV"/>
              </w:rPr>
              <w:br/>
              <w:t>p.k.</w:t>
            </w:r>
          </w:p>
        </w:tc>
        <w:tc>
          <w:tcPr>
            <w:tcW w:w="1328" w:type="dxa"/>
            <w:vAlign w:val="center"/>
          </w:tcPr>
          <w:p w14:paraId="6CFBACAB" w14:textId="77777777" w:rsidR="0044392C" w:rsidRPr="00502CDB" w:rsidRDefault="0044392C" w:rsidP="00A721FD">
            <w:pPr>
              <w:jc w:val="center"/>
              <w:rPr>
                <w:rFonts w:ascii="Arial" w:hAnsi="Arial" w:cs="Arial"/>
                <w:b/>
                <w:bCs/>
                <w:sz w:val="20"/>
                <w:szCs w:val="20"/>
                <w:lang w:eastAsia="lv-LV"/>
              </w:rPr>
            </w:pPr>
            <w:r w:rsidRPr="00502CDB">
              <w:rPr>
                <w:rFonts w:ascii="Arial" w:hAnsi="Arial" w:cs="Arial"/>
                <w:b/>
                <w:bCs/>
                <w:color w:val="000000"/>
                <w:sz w:val="20"/>
                <w:szCs w:val="20"/>
                <w:lang w:eastAsia="lv-LV"/>
              </w:rPr>
              <w:t>Preces nosaukums</w:t>
            </w:r>
          </w:p>
        </w:tc>
        <w:tc>
          <w:tcPr>
            <w:tcW w:w="1626" w:type="dxa"/>
            <w:vAlign w:val="center"/>
          </w:tcPr>
          <w:p w14:paraId="0E1C1968" w14:textId="77777777" w:rsidR="0044392C" w:rsidRPr="00502CDB" w:rsidRDefault="0044392C" w:rsidP="00A721FD">
            <w:pPr>
              <w:jc w:val="center"/>
              <w:rPr>
                <w:rFonts w:ascii="Arial" w:hAnsi="Arial" w:cs="Arial"/>
                <w:b/>
                <w:bCs/>
                <w:sz w:val="20"/>
                <w:szCs w:val="20"/>
                <w:lang w:eastAsia="lv-LV"/>
              </w:rPr>
            </w:pPr>
            <w:r w:rsidRPr="00502CDB">
              <w:rPr>
                <w:rFonts w:ascii="Arial" w:hAnsi="Arial" w:cs="Arial"/>
                <w:b/>
                <w:bCs/>
                <w:color w:val="000000"/>
                <w:sz w:val="20"/>
                <w:szCs w:val="20"/>
                <w:lang w:eastAsia="lv-LV"/>
              </w:rPr>
              <w:t>Preces tehniskais raksturojums, rasējums</w:t>
            </w:r>
          </w:p>
        </w:tc>
        <w:tc>
          <w:tcPr>
            <w:tcW w:w="871" w:type="dxa"/>
            <w:shd w:val="clear" w:color="auto" w:fill="auto"/>
            <w:textDirection w:val="btLr"/>
            <w:vAlign w:val="center"/>
          </w:tcPr>
          <w:p w14:paraId="670752DE" w14:textId="77777777" w:rsidR="0044392C" w:rsidRPr="00502CDB" w:rsidRDefault="0044392C" w:rsidP="0044392C">
            <w:pPr>
              <w:ind w:left="113" w:right="113"/>
              <w:jc w:val="center"/>
              <w:rPr>
                <w:rFonts w:ascii="Arial" w:hAnsi="Arial" w:cs="Arial"/>
                <w:b/>
                <w:bCs/>
                <w:sz w:val="20"/>
                <w:szCs w:val="20"/>
                <w:lang w:eastAsia="lv-LV"/>
              </w:rPr>
            </w:pPr>
            <w:r w:rsidRPr="00502CDB">
              <w:rPr>
                <w:rFonts w:ascii="Arial" w:hAnsi="Arial" w:cs="Arial"/>
                <w:b/>
                <w:bCs/>
                <w:sz w:val="20"/>
                <w:szCs w:val="20"/>
                <w:lang w:eastAsia="lv-LV"/>
              </w:rPr>
              <w:t>Daudzums, komplekti**</w:t>
            </w:r>
          </w:p>
        </w:tc>
        <w:tc>
          <w:tcPr>
            <w:tcW w:w="1039" w:type="dxa"/>
            <w:shd w:val="clear" w:color="auto" w:fill="auto"/>
            <w:vAlign w:val="center"/>
          </w:tcPr>
          <w:p w14:paraId="1F02EF4F" w14:textId="77777777" w:rsidR="0044392C" w:rsidRPr="00502CDB" w:rsidRDefault="0044392C" w:rsidP="0044392C">
            <w:pPr>
              <w:spacing w:after="0"/>
              <w:jc w:val="center"/>
              <w:rPr>
                <w:rFonts w:ascii="Arial" w:hAnsi="Arial" w:cs="Arial"/>
                <w:b/>
                <w:sz w:val="20"/>
                <w:szCs w:val="20"/>
              </w:rPr>
            </w:pPr>
            <w:r w:rsidRPr="00502CDB">
              <w:rPr>
                <w:rFonts w:ascii="Arial" w:hAnsi="Arial" w:cs="Arial"/>
                <w:b/>
                <w:sz w:val="20"/>
                <w:szCs w:val="20"/>
              </w:rPr>
              <w:t>Vienības cena</w:t>
            </w:r>
          </w:p>
          <w:p w14:paraId="4EA36950" w14:textId="77777777" w:rsidR="0044392C" w:rsidRPr="00502CDB" w:rsidRDefault="0044392C" w:rsidP="0044392C">
            <w:pPr>
              <w:spacing w:after="0"/>
              <w:jc w:val="center"/>
              <w:rPr>
                <w:rFonts w:ascii="Arial" w:hAnsi="Arial" w:cs="Arial"/>
                <w:b/>
                <w:bCs/>
                <w:sz w:val="20"/>
                <w:szCs w:val="20"/>
                <w:lang w:eastAsia="lv-LV"/>
              </w:rPr>
            </w:pPr>
            <w:r w:rsidRPr="00502CDB">
              <w:rPr>
                <w:rFonts w:ascii="Arial" w:hAnsi="Arial" w:cs="Arial"/>
                <w:b/>
                <w:sz w:val="20"/>
                <w:szCs w:val="20"/>
              </w:rPr>
              <w:t>EUR bez PVN</w:t>
            </w:r>
          </w:p>
        </w:tc>
        <w:tc>
          <w:tcPr>
            <w:tcW w:w="1373" w:type="dxa"/>
            <w:vAlign w:val="center"/>
          </w:tcPr>
          <w:p w14:paraId="6E0C0411" w14:textId="60028ED5" w:rsidR="0044392C" w:rsidRPr="00502CDB" w:rsidRDefault="0044392C" w:rsidP="0044392C">
            <w:pPr>
              <w:tabs>
                <w:tab w:val="left" w:pos="4111"/>
                <w:tab w:val="center" w:pos="7797"/>
                <w:tab w:val="right" w:pos="9639"/>
              </w:tabs>
              <w:spacing w:after="0"/>
              <w:contextualSpacing/>
              <w:jc w:val="center"/>
              <w:rPr>
                <w:rFonts w:ascii="Arial" w:hAnsi="Arial" w:cs="Arial"/>
                <w:b/>
                <w:sz w:val="20"/>
                <w:szCs w:val="20"/>
              </w:rPr>
            </w:pPr>
            <w:r w:rsidRPr="00502CDB">
              <w:rPr>
                <w:rFonts w:ascii="Arial" w:hAnsi="Arial" w:cs="Arial"/>
                <w:b/>
                <w:color w:val="FF0000"/>
                <w:sz w:val="20"/>
                <w:szCs w:val="20"/>
              </w:rPr>
              <w:t xml:space="preserve">Dabas </w:t>
            </w:r>
            <w:r w:rsidR="001A77D6" w:rsidRPr="00502CDB">
              <w:rPr>
                <w:rFonts w:ascii="Arial" w:hAnsi="Arial" w:cs="Arial"/>
                <w:b/>
                <w:color w:val="FF0000"/>
                <w:sz w:val="20"/>
                <w:szCs w:val="20"/>
              </w:rPr>
              <w:t>resurs</w:t>
            </w:r>
            <w:r w:rsidR="001A77D6">
              <w:rPr>
                <w:rFonts w:ascii="Arial" w:hAnsi="Arial" w:cs="Arial"/>
                <w:b/>
                <w:color w:val="FF0000"/>
                <w:sz w:val="20"/>
                <w:szCs w:val="20"/>
              </w:rPr>
              <w:t>u</w:t>
            </w:r>
            <w:r w:rsidR="001A77D6" w:rsidRPr="00502CDB">
              <w:rPr>
                <w:rFonts w:ascii="Arial" w:hAnsi="Arial" w:cs="Arial"/>
                <w:b/>
                <w:color w:val="FF0000"/>
                <w:sz w:val="20"/>
                <w:szCs w:val="20"/>
              </w:rPr>
              <w:t xml:space="preserve"> </w:t>
            </w:r>
            <w:r w:rsidRPr="00502CDB">
              <w:rPr>
                <w:rFonts w:ascii="Arial" w:hAnsi="Arial" w:cs="Arial"/>
                <w:b/>
                <w:color w:val="FF0000"/>
                <w:sz w:val="20"/>
                <w:szCs w:val="20"/>
              </w:rPr>
              <w:t>nodoklis</w:t>
            </w:r>
            <w:r>
              <w:rPr>
                <w:rFonts w:ascii="Arial" w:hAnsi="Arial" w:cs="Arial"/>
                <w:b/>
                <w:color w:val="FF0000"/>
                <w:sz w:val="20"/>
                <w:szCs w:val="20"/>
              </w:rPr>
              <w:t>*</w:t>
            </w:r>
            <w:r w:rsidRPr="00502CDB">
              <w:rPr>
                <w:rFonts w:ascii="Arial" w:hAnsi="Arial" w:cs="Arial"/>
                <w:bCs/>
                <w:sz w:val="20"/>
                <w:szCs w:val="20"/>
              </w:rPr>
              <w:t>,</w:t>
            </w:r>
            <w:r w:rsidRPr="00502CDB">
              <w:rPr>
                <w:rFonts w:ascii="Arial" w:hAnsi="Arial" w:cs="Arial"/>
                <w:b/>
                <w:sz w:val="20"/>
                <w:szCs w:val="20"/>
              </w:rPr>
              <w:t xml:space="preserve"> </w:t>
            </w:r>
            <w:r w:rsidRPr="00502CDB">
              <w:rPr>
                <w:rFonts w:ascii="Arial" w:hAnsi="Arial" w:cs="Arial"/>
                <w:bCs/>
                <w:sz w:val="20"/>
                <w:szCs w:val="20"/>
              </w:rPr>
              <w:t>kas iekļauts vienības cenā</w:t>
            </w:r>
          </w:p>
        </w:tc>
        <w:tc>
          <w:tcPr>
            <w:tcW w:w="1418" w:type="dxa"/>
            <w:vAlign w:val="center"/>
          </w:tcPr>
          <w:p w14:paraId="0CC2886F" w14:textId="46990264" w:rsidR="0044392C" w:rsidRPr="00502CDB" w:rsidRDefault="0044392C" w:rsidP="00A721FD">
            <w:pPr>
              <w:tabs>
                <w:tab w:val="left" w:pos="4111"/>
                <w:tab w:val="center" w:pos="7797"/>
                <w:tab w:val="right" w:pos="9639"/>
              </w:tabs>
              <w:contextualSpacing/>
              <w:jc w:val="center"/>
              <w:rPr>
                <w:rFonts w:ascii="Arial" w:hAnsi="Arial" w:cs="Arial"/>
                <w:b/>
                <w:sz w:val="20"/>
                <w:szCs w:val="20"/>
              </w:rPr>
            </w:pPr>
            <w:r>
              <w:rPr>
                <w:rFonts w:ascii="Arial" w:hAnsi="Arial" w:cs="Arial"/>
                <w:b/>
                <w:sz w:val="20"/>
                <w:szCs w:val="20"/>
              </w:rPr>
              <w:t xml:space="preserve">Preces svars / kg </w:t>
            </w:r>
            <w:r w:rsidRPr="0044392C">
              <w:rPr>
                <w:rFonts w:ascii="Arial" w:hAnsi="Arial" w:cs="Arial"/>
                <w:bCs/>
                <w:sz w:val="18"/>
                <w:szCs w:val="18"/>
              </w:rPr>
              <w:t>(uzlādētas</w:t>
            </w:r>
            <w:r w:rsidR="004C67C8">
              <w:rPr>
                <w:rFonts w:ascii="Arial" w:hAnsi="Arial" w:cs="Arial"/>
                <w:bCs/>
                <w:sz w:val="18"/>
                <w:szCs w:val="18"/>
              </w:rPr>
              <w:t>, uzpildītas</w:t>
            </w:r>
            <w:r w:rsidRPr="0044392C">
              <w:rPr>
                <w:rFonts w:ascii="Arial" w:hAnsi="Arial" w:cs="Arial"/>
                <w:bCs/>
                <w:sz w:val="18"/>
                <w:szCs w:val="18"/>
              </w:rPr>
              <w:t xml:space="preserve"> ar</w:t>
            </w:r>
            <w:r w:rsidRPr="0044392C">
              <w:rPr>
                <w:rFonts w:ascii="Arial" w:hAnsi="Arial" w:cs="Arial"/>
                <w:b/>
                <w:sz w:val="18"/>
                <w:szCs w:val="18"/>
              </w:rPr>
              <w:t xml:space="preserve"> </w:t>
            </w:r>
            <w:r w:rsidRPr="0044392C">
              <w:rPr>
                <w:rFonts w:ascii="Arial" w:hAnsi="Arial" w:cs="Arial"/>
                <w:bCs/>
                <w:sz w:val="18"/>
                <w:szCs w:val="18"/>
              </w:rPr>
              <w:t>elektrolītu</w:t>
            </w:r>
            <w:r w:rsidR="004C67C8" w:rsidRPr="0044392C">
              <w:rPr>
                <w:rFonts w:ascii="Arial" w:hAnsi="Arial" w:cs="Arial"/>
                <w:bCs/>
                <w:sz w:val="18"/>
                <w:szCs w:val="18"/>
              </w:rPr>
              <w:t xml:space="preserve"> baterijas svars</w:t>
            </w:r>
          </w:p>
        </w:tc>
        <w:tc>
          <w:tcPr>
            <w:tcW w:w="1134" w:type="dxa"/>
            <w:shd w:val="clear" w:color="auto" w:fill="auto"/>
            <w:vAlign w:val="center"/>
          </w:tcPr>
          <w:p w14:paraId="5E04F07E" w14:textId="3DCA1633" w:rsidR="0044392C" w:rsidRPr="00502CDB" w:rsidRDefault="0044392C" w:rsidP="00A721FD">
            <w:pPr>
              <w:tabs>
                <w:tab w:val="left" w:pos="4111"/>
                <w:tab w:val="center" w:pos="7797"/>
                <w:tab w:val="right" w:pos="9639"/>
              </w:tabs>
              <w:contextualSpacing/>
              <w:jc w:val="center"/>
              <w:rPr>
                <w:rFonts w:ascii="Arial" w:hAnsi="Arial" w:cs="Arial"/>
                <w:b/>
                <w:sz w:val="20"/>
                <w:szCs w:val="20"/>
              </w:rPr>
            </w:pPr>
            <w:r w:rsidRPr="00502CDB">
              <w:rPr>
                <w:rFonts w:ascii="Arial" w:hAnsi="Arial" w:cs="Arial"/>
                <w:b/>
                <w:sz w:val="20"/>
                <w:szCs w:val="20"/>
              </w:rPr>
              <w:t>Summa</w:t>
            </w:r>
          </w:p>
          <w:p w14:paraId="7E8AF666" w14:textId="77777777" w:rsidR="0044392C" w:rsidRPr="00502CDB" w:rsidRDefault="0044392C" w:rsidP="00A721FD">
            <w:pPr>
              <w:jc w:val="center"/>
              <w:rPr>
                <w:rFonts w:ascii="Arial" w:hAnsi="Arial" w:cs="Arial"/>
                <w:b/>
                <w:bCs/>
                <w:sz w:val="20"/>
                <w:szCs w:val="20"/>
                <w:lang w:eastAsia="lv-LV"/>
              </w:rPr>
            </w:pPr>
            <w:r w:rsidRPr="00502CDB">
              <w:rPr>
                <w:rFonts w:ascii="Arial" w:hAnsi="Arial" w:cs="Arial"/>
                <w:b/>
                <w:sz w:val="20"/>
                <w:szCs w:val="20"/>
              </w:rPr>
              <w:t>EUR bez PVN*</w:t>
            </w:r>
          </w:p>
        </w:tc>
      </w:tr>
      <w:tr w:rsidR="0044392C" w:rsidRPr="00502CDB" w14:paraId="0019F6A5" w14:textId="77777777" w:rsidTr="004C67C8">
        <w:trPr>
          <w:trHeight w:val="514"/>
        </w:trPr>
        <w:tc>
          <w:tcPr>
            <w:tcW w:w="562" w:type="dxa"/>
            <w:shd w:val="clear" w:color="000000" w:fill="FFFFFF"/>
            <w:noWrap/>
            <w:vAlign w:val="center"/>
          </w:tcPr>
          <w:p w14:paraId="2399048D" w14:textId="77777777" w:rsidR="0044392C" w:rsidRPr="00502CDB" w:rsidRDefault="0044392C" w:rsidP="00A721FD">
            <w:pPr>
              <w:jc w:val="center"/>
              <w:rPr>
                <w:rFonts w:ascii="Arial" w:hAnsi="Arial" w:cs="Arial"/>
                <w:color w:val="000000"/>
                <w:sz w:val="20"/>
                <w:szCs w:val="20"/>
                <w:lang w:eastAsia="lv-LV"/>
              </w:rPr>
            </w:pPr>
            <w:r w:rsidRPr="00502CDB">
              <w:rPr>
                <w:rFonts w:ascii="Arial" w:hAnsi="Arial" w:cs="Arial"/>
                <w:color w:val="000000"/>
                <w:sz w:val="20"/>
                <w:szCs w:val="20"/>
                <w:lang w:eastAsia="lv-LV"/>
              </w:rPr>
              <w:t>1.</w:t>
            </w:r>
          </w:p>
        </w:tc>
        <w:tc>
          <w:tcPr>
            <w:tcW w:w="1328" w:type="dxa"/>
            <w:shd w:val="clear" w:color="000000" w:fill="FFFFFF"/>
            <w:noWrap/>
            <w:vAlign w:val="center"/>
          </w:tcPr>
          <w:p w14:paraId="40505A9B" w14:textId="77777777" w:rsidR="0044392C" w:rsidRPr="00502CDB" w:rsidRDefault="0044392C" w:rsidP="00A721FD">
            <w:pPr>
              <w:rPr>
                <w:rFonts w:ascii="Arial" w:hAnsi="Arial" w:cs="Arial"/>
                <w:color w:val="000000"/>
                <w:sz w:val="20"/>
                <w:szCs w:val="20"/>
                <w:lang w:eastAsia="lv-LV"/>
              </w:rPr>
            </w:pPr>
          </w:p>
        </w:tc>
        <w:tc>
          <w:tcPr>
            <w:tcW w:w="1626" w:type="dxa"/>
            <w:shd w:val="clear" w:color="000000" w:fill="FFFFFF"/>
            <w:vAlign w:val="center"/>
          </w:tcPr>
          <w:p w14:paraId="65B0CDCA" w14:textId="77777777" w:rsidR="0044392C" w:rsidRPr="00502CDB" w:rsidRDefault="0044392C" w:rsidP="00A721FD">
            <w:pPr>
              <w:rPr>
                <w:rFonts w:ascii="Arial" w:hAnsi="Arial" w:cs="Arial"/>
                <w:sz w:val="18"/>
                <w:szCs w:val="18"/>
                <w:lang w:eastAsia="lv-LV"/>
              </w:rPr>
            </w:pPr>
          </w:p>
        </w:tc>
        <w:tc>
          <w:tcPr>
            <w:tcW w:w="871" w:type="dxa"/>
            <w:shd w:val="clear" w:color="auto" w:fill="auto"/>
            <w:noWrap/>
            <w:vAlign w:val="center"/>
          </w:tcPr>
          <w:p w14:paraId="4AD3A449" w14:textId="77777777" w:rsidR="0044392C" w:rsidRPr="00502CDB" w:rsidRDefault="0044392C" w:rsidP="00A721FD">
            <w:pPr>
              <w:jc w:val="center"/>
              <w:rPr>
                <w:rFonts w:ascii="Arial" w:hAnsi="Arial" w:cs="Arial"/>
                <w:sz w:val="20"/>
                <w:szCs w:val="20"/>
                <w:lang w:eastAsia="lv-LV"/>
              </w:rPr>
            </w:pPr>
          </w:p>
        </w:tc>
        <w:tc>
          <w:tcPr>
            <w:tcW w:w="1039" w:type="dxa"/>
            <w:shd w:val="clear" w:color="auto" w:fill="auto"/>
            <w:noWrap/>
            <w:vAlign w:val="center"/>
          </w:tcPr>
          <w:p w14:paraId="34525F8F" w14:textId="77777777" w:rsidR="0044392C" w:rsidRPr="00502CDB" w:rsidRDefault="0044392C" w:rsidP="00A721FD">
            <w:pPr>
              <w:jc w:val="center"/>
              <w:rPr>
                <w:rFonts w:ascii="Arial" w:hAnsi="Arial" w:cs="Arial"/>
                <w:sz w:val="20"/>
                <w:szCs w:val="20"/>
                <w:lang w:eastAsia="lv-LV"/>
              </w:rPr>
            </w:pPr>
          </w:p>
        </w:tc>
        <w:tc>
          <w:tcPr>
            <w:tcW w:w="1373" w:type="dxa"/>
            <w:vAlign w:val="center"/>
          </w:tcPr>
          <w:p w14:paraId="5728BF06" w14:textId="77777777" w:rsidR="0044392C" w:rsidRPr="00502CDB" w:rsidRDefault="0044392C" w:rsidP="00A721FD">
            <w:pPr>
              <w:jc w:val="center"/>
              <w:rPr>
                <w:rFonts w:ascii="Arial" w:hAnsi="Arial" w:cs="Arial"/>
                <w:color w:val="3F3F3F"/>
                <w:sz w:val="20"/>
                <w:szCs w:val="20"/>
                <w:lang w:eastAsia="lv-LV"/>
              </w:rPr>
            </w:pPr>
          </w:p>
        </w:tc>
        <w:tc>
          <w:tcPr>
            <w:tcW w:w="1418" w:type="dxa"/>
            <w:vAlign w:val="center"/>
          </w:tcPr>
          <w:p w14:paraId="6AC43113" w14:textId="77777777" w:rsidR="0044392C" w:rsidRPr="00502CDB" w:rsidRDefault="0044392C" w:rsidP="00A721FD">
            <w:pPr>
              <w:jc w:val="center"/>
              <w:rPr>
                <w:rFonts w:ascii="Arial" w:hAnsi="Arial" w:cs="Arial"/>
                <w:color w:val="3F3F3F"/>
                <w:sz w:val="20"/>
                <w:szCs w:val="20"/>
                <w:lang w:eastAsia="lv-LV"/>
              </w:rPr>
            </w:pPr>
          </w:p>
        </w:tc>
        <w:tc>
          <w:tcPr>
            <w:tcW w:w="1134" w:type="dxa"/>
            <w:shd w:val="clear" w:color="auto" w:fill="auto"/>
            <w:vAlign w:val="center"/>
            <w:hideMark/>
          </w:tcPr>
          <w:p w14:paraId="51352D5C" w14:textId="1DF8BF00" w:rsidR="0044392C" w:rsidRPr="00502CDB" w:rsidRDefault="0044392C" w:rsidP="00A721FD">
            <w:pPr>
              <w:jc w:val="center"/>
              <w:rPr>
                <w:rFonts w:ascii="Arial" w:hAnsi="Arial" w:cs="Arial"/>
                <w:color w:val="3F3F3F"/>
                <w:sz w:val="20"/>
                <w:szCs w:val="20"/>
                <w:lang w:eastAsia="lv-LV"/>
              </w:rPr>
            </w:pPr>
            <w:r w:rsidRPr="00502CDB">
              <w:rPr>
                <w:rFonts w:ascii="Arial" w:hAnsi="Arial" w:cs="Arial"/>
                <w:color w:val="3F3F3F"/>
                <w:sz w:val="20"/>
                <w:szCs w:val="20"/>
                <w:lang w:eastAsia="lv-LV"/>
              </w:rPr>
              <w:t> </w:t>
            </w:r>
          </w:p>
        </w:tc>
      </w:tr>
    </w:tbl>
    <w:p w14:paraId="2C48F672" w14:textId="116081D9" w:rsidR="0044392C" w:rsidRPr="0044392C" w:rsidRDefault="0044392C" w:rsidP="004C67C8">
      <w:pPr>
        <w:pStyle w:val="ListParagraph"/>
        <w:ind w:left="142" w:right="-766" w:hanging="142"/>
        <w:jc w:val="both"/>
        <w:rPr>
          <w:rFonts w:ascii="Arial" w:hAnsi="Arial" w:cs="Arial"/>
          <w:sz w:val="20"/>
          <w:szCs w:val="20"/>
        </w:rPr>
      </w:pPr>
      <w:r w:rsidRPr="0044392C">
        <w:rPr>
          <w:rFonts w:ascii="Arial" w:hAnsi="Arial" w:cs="Arial"/>
          <w:b/>
          <w:bCs/>
          <w:color w:val="FF0000"/>
        </w:rPr>
        <w:t>*</w:t>
      </w:r>
      <w:r w:rsidRPr="004C67C8">
        <w:rPr>
          <w:rFonts w:ascii="Arial" w:hAnsi="Arial" w:cs="Arial"/>
          <w:b/>
          <w:bCs/>
          <w:i/>
          <w:iCs/>
          <w:color w:val="FF0000"/>
          <w:sz w:val="20"/>
          <w:szCs w:val="20"/>
        </w:rPr>
        <w:t xml:space="preserve">dabas resursu nodoklis tiek aprēķināts – 4.00 </w:t>
      </w:r>
      <w:r w:rsidR="004C67C8">
        <w:rPr>
          <w:rFonts w:ascii="Arial" w:hAnsi="Arial" w:cs="Arial"/>
          <w:b/>
          <w:bCs/>
          <w:i/>
          <w:iCs/>
          <w:color w:val="FF0000"/>
          <w:sz w:val="20"/>
          <w:szCs w:val="20"/>
        </w:rPr>
        <w:t>EUR bez PVN</w:t>
      </w:r>
      <w:r w:rsidRPr="004C67C8">
        <w:rPr>
          <w:rFonts w:ascii="Arial" w:hAnsi="Arial" w:cs="Arial"/>
          <w:b/>
          <w:bCs/>
          <w:i/>
          <w:iCs/>
          <w:color w:val="FF0000"/>
          <w:sz w:val="20"/>
          <w:szCs w:val="20"/>
        </w:rPr>
        <w:t xml:space="preserve"> x uzlādētas</w:t>
      </w:r>
      <w:r w:rsidR="004C67C8" w:rsidRPr="004C67C8">
        <w:rPr>
          <w:rFonts w:ascii="Arial" w:hAnsi="Arial" w:cs="Arial"/>
          <w:b/>
          <w:bCs/>
          <w:i/>
          <w:iCs/>
          <w:color w:val="FF0000"/>
          <w:sz w:val="20"/>
          <w:szCs w:val="20"/>
        </w:rPr>
        <w:t>, uzpildītas ar elektrolītu</w:t>
      </w:r>
      <w:r w:rsidRPr="004C67C8">
        <w:rPr>
          <w:rFonts w:ascii="Arial" w:hAnsi="Arial" w:cs="Arial"/>
          <w:b/>
          <w:bCs/>
          <w:i/>
          <w:iCs/>
          <w:color w:val="FF0000"/>
          <w:sz w:val="20"/>
          <w:szCs w:val="20"/>
        </w:rPr>
        <w:t xml:space="preserve"> baterijas svars </w:t>
      </w:r>
      <w:r w:rsidR="004C67C8">
        <w:rPr>
          <w:rFonts w:ascii="Arial" w:hAnsi="Arial" w:cs="Arial"/>
          <w:b/>
          <w:bCs/>
          <w:i/>
          <w:iCs/>
          <w:color w:val="FF0000"/>
          <w:sz w:val="20"/>
          <w:szCs w:val="20"/>
        </w:rPr>
        <w:t>kilogramos</w:t>
      </w:r>
      <w:r w:rsidR="004C67C8" w:rsidRPr="004C67C8">
        <w:rPr>
          <w:rFonts w:ascii="Arial" w:hAnsi="Arial" w:cs="Arial"/>
          <w:b/>
          <w:bCs/>
          <w:i/>
          <w:iCs/>
          <w:color w:val="FF0000"/>
          <w:sz w:val="20"/>
          <w:szCs w:val="20"/>
        </w:rPr>
        <w:t>.</w:t>
      </w:r>
    </w:p>
    <w:sectPr w:rsidR="0044392C" w:rsidRPr="0044392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FCC0" w14:textId="77777777" w:rsidR="008562A3" w:rsidRDefault="008562A3" w:rsidP="00324974">
      <w:pPr>
        <w:spacing w:after="0" w:line="240" w:lineRule="auto"/>
      </w:pPr>
      <w:r>
        <w:separator/>
      </w:r>
    </w:p>
  </w:endnote>
  <w:endnote w:type="continuationSeparator" w:id="0">
    <w:p w14:paraId="5AA0B21E" w14:textId="77777777" w:rsidR="008562A3" w:rsidRDefault="008562A3" w:rsidP="0032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7B0C" w14:textId="77777777" w:rsidR="008562A3" w:rsidRDefault="008562A3" w:rsidP="00324974">
      <w:pPr>
        <w:spacing w:after="0" w:line="240" w:lineRule="auto"/>
      </w:pPr>
      <w:r>
        <w:separator/>
      </w:r>
    </w:p>
  </w:footnote>
  <w:footnote w:type="continuationSeparator" w:id="0">
    <w:p w14:paraId="587AAC26" w14:textId="77777777" w:rsidR="008562A3" w:rsidRDefault="008562A3" w:rsidP="00324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0D"/>
    <w:multiLevelType w:val="multilevel"/>
    <w:tmpl w:val="A58A1744"/>
    <w:lvl w:ilvl="0">
      <w:start w:val="1"/>
      <w:numFmt w:val="decimal"/>
      <w:lvlText w:val="%1."/>
      <w:lvlJc w:val="left"/>
      <w:pPr>
        <w:ind w:left="504" w:hanging="504"/>
      </w:pPr>
      <w:rPr>
        <w:rFonts w:eastAsia="Calibri" w:hint="default"/>
        <w:sz w:val="20"/>
      </w:rPr>
    </w:lvl>
    <w:lvl w:ilvl="1">
      <w:start w:val="4"/>
      <w:numFmt w:val="decimal"/>
      <w:lvlText w:val="%1.%2."/>
      <w:lvlJc w:val="left"/>
      <w:pPr>
        <w:ind w:left="720" w:hanging="720"/>
      </w:pPr>
      <w:rPr>
        <w:rFonts w:eastAsia="Calibri" w:hint="default"/>
        <w:sz w:val="20"/>
      </w:rPr>
    </w:lvl>
    <w:lvl w:ilvl="2">
      <w:start w:val="1"/>
      <w:numFmt w:val="decimal"/>
      <w:lvlText w:val="%1.%2.%3."/>
      <w:lvlJc w:val="left"/>
      <w:pPr>
        <w:ind w:left="1288" w:hanging="720"/>
      </w:pPr>
      <w:rPr>
        <w:rFonts w:eastAsia="Calibri" w:hint="default"/>
        <w:sz w:val="22"/>
        <w:szCs w:val="24"/>
      </w:rPr>
    </w:lvl>
    <w:lvl w:ilvl="3">
      <w:start w:val="1"/>
      <w:numFmt w:val="decimal"/>
      <w:lvlText w:val="%1.%2.%3.%4."/>
      <w:lvlJc w:val="left"/>
      <w:pPr>
        <w:ind w:left="1080" w:hanging="108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440" w:hanging="144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800" w:hanging="180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1"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1A737F9"/>
    <w:multiLevelType w:val="multilevel"/>
    <w:tmpl w:val="48240C5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b w:val="0"/>
        <w:bCs/>
        <w:i w:val="0"/>
        <w:iCs w:val="0"/>
        <w:sz w:val="22"/>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C85C5D"/>
    <w:multiLevelType w:val="multilevel"/>
    <w:tmpl w:val="DDB650A2"/>
    <w:lvl w:ilvl="0">
      <w:start w:val="1"/>
      <w:numFmt w:val="decimal"/>
      <w:lvlText w:val="%1."/>
      <w:lvlJc w:val="left"/>
      <w:pPr>
        <w:ind w:left="1080" w:hanging="720"/>
      </w:pPr>
      <w:rPr>
        <w:b/>
        <w:sz w:val="20"/>
        <w:szCs w:val="20"/>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5D793015"/>
    <w:multiLevelType w:val="multilevel"/>
    <w:tmpl w:val="681C84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16067C4"/>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709C5BE1"/>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96706893">
    <w:abstractNumId w:val="3"/>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041678">
    <w:abstractNumId w:val="1"/>
  </w:num>
  <w:num w:numId="3" w16cid:durableId="760279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6376557">
    <w:abstractNumId w:val="0"/>
  </w:num>
  <w:num w:numId="5" w16cid:durableId="570847349">
    <w:abstractNumId w:val="5"/>
  </w:num>
  <w:num w:numId="6" w16cid:durableId="1903756924">
    <w:abstractNumId w:val="2"/>
  </w:num>
  <w:num w:numId="7" w16cid:durableId="20047031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1B"/>
    <w:rsid w:val="00032CD1"/>
    <w:rsid w:val="000356C8"/>
    <w:rsid w:val="00043327"/>
    <w:rsid w:val="000451DD"/>
    <w:rsid w:val="00081D9B"/>
    <w:rsid w:val="000C5F66"/>
    <w:rsid w:val="000D2842"/>
    <w:rsid w:val="00105A5B"/>
    <w:rsid w:val="001A77D6"/>
    <w:rsid w:val="001C121E"/>
    <w:rsid w:val="00204552"/>
    <w:rsid w:val="0026000C"/>
    <w:rsid w:val="002943CB"/>
    <w:rsid w:val="002C0E8A"/>
    <w:rsid w:val="002E215F"/>
    <w:rsid w:val="002E43A9"/>
    <w:rsid w:val="003204EA"/>
    <w:rsid w:val="00321046"/>
    <w:rsid w:val="00324974"/>
    <w:rsid w:val="00387284"/>
    <w:rsid w:val="003C5158"/>
    <w:rsid w:val="003E09A0"/>
    <w:rsid w:val="0044392C"/>
    <w:rsid w:val="00494F4B"/>
    <w:rsid w:val="004C641B"/>
    <w:rsid w:val="004C67C8"/>
    <w:rsid w:val="004E2300"/>
    <w:rsid w:val="004F7BA7"/>
    <w:rsid w:val="005E051B"/>
    <w:rsid w:val="00615E05"/>
    <w:rsid w:val="006858A3"/>
    <w:rsid w:val="006925B1"/>
    <w:rsid w:val="006E584A"/>
    <w:rsid w:val="006F09D5"/>
    <w:rsid w:val="00715DA6"/>
    <w:rsid w:val="00763D10"/>
    <w:rsid w:val="00773336"/>
    <w:rsid w:val="00803288"/>
    <w:rsid w:val="00827F88"/>
    <w:rsid w:val="008562A3"/>
    <w:rsid w:val="008607FD"/>
    <w:rsid w:val="0093623B"/>
    <w:rsid w:val="0098236C"/>
    <w:rsid w:val="00982556"/>
    <w:rsid w:val="00982827"/>
    <w:rsid w:val="009B56AC"/>
    <w:rsid w:val="009C34EE"/>
    <w:rsid w:val="00A37C0B"/>
    <w:rsid w:val="00A56B80"/>
    <w:rsid w:val="00A751C2"/>
    <w:rsid w:val="00A977BC"/>
    <w:rsid w:val="00AB6138"/>
    <w:rsid w:val="00AB650E"/>
    <w:rsid w:val="00B07242"/>
    <w:rsid w:val="00BD4EF0"/>
    <w:rsid w:val="00BE6165"/>
    <w:rsid w:val="00BF0077"/>
    <w:rsid w:val="00BF0632"/>
    <w:rsid w:val="00BF351E"/>
    <w:rsid w:val="00C20434"/>
    <w:rsid w:val="00C64DEB"/>
    <w:rsid w:val="00CA5745"/>
    <w:rsid w:val="00CF3870"/>
    <w:rsid w:val="00D32ABE"/>
    <w:rsid w:val="00D81BEF"/>
    <w:rsid w:val="00DD5BA7"/>
    <w:rsid w:val="00DE1A83"/>
    <w:rsid w:val="00E64DC6"/>
    <w:rsid w:val="00EA611F"/>
    <w:rsid w:val="00ED7A34"/>
    <w:rsid w:val="00F10751"/>
    <w:rsid w:val="00F36956"/>
    <w:rsid w:val="00F54E63"/>
    <w:rsid w:val="00FD31A3"/>
    <w:rsid w:val="00FF44BC"/>
    <w:rsid w:val="00FF55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76B"/>
  <w15:chartTrackingRefBased/>
  <w15:docId w15:val="{97A6DA9B-1021-455B-B13A-56F22D3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
    <w:basedOn w:val="Normal"/>
    <w:link w:val="ListParagraphChar"/>
    <w:uiPriority w:val="34"/>
    <w:qFormat/>
    <w:rsid w:val="00F10751"/>
    <w:pPr>
      <w:ind w:left="720"/>
      <w:contextualSpacing/>
    </w:pPr>
  </w:style>
  <w:style w:type="paragraph" w:styleId="Revision">
    <w:name w:val="Revision"/>
    <w:hidden/>
    <w:uiPriority w:val="99"/>
    <w:semiHidden/>
    <w:rsid w:val="0093623B"/>
    <w:pPr>
      <w:spacing w:after="0" w:line="240" w:lineRule="auto"/>
    </w:pPr>
  </w:style>
  <w:style w:type="character" w:styleId="CommentReference">
    <w:name w:val="annotation reference"/>
    <w:basedOn w:val="DefaultParagraphFont"/>
    <w:uiPriority w:val="99"/>
    <w:semiHidden/>
    <w:unhideWhenUsed/>
    <w:rsid w:val="0093623B"/>
    <w:rPr>
      <w:sz w:val="16"/>
      <w:szCs w:val="16"/>
    </w:rPr>
  </w:style>
  <w:style w:type="paragraph" w:styleId="CommentText">
    <w:name w:val="annotation text"/>
    <w:basedOn w:val="Normal"/>
    <w:link w:val="CommentTextChar"/>
    <w:uiPriority w:val="99"/>
    <w:semiHidden/>
    <w:unhideWhenUsed/>
    <w:rsid w:val="0093623B"/>
    <w:pPr>
      <w:spacing w:line="240" w:lineRule="auto"/>
    </w:pPr>
    <w:rPr>
      <w:sz w:val="20"/>
      <w:szCs w:val="20"/>
    </w:rPr>
  </w:style>
  <w:style w:type="character" w:customStyle="1" w:styleId="CommentTextChar">
    <w:name w:val="Comment Text Char"/>
    <w:basedOn w:val="DefaultParagraphFont"/>
    <w:link w:val="CommentText"/>
    <w:uiPriority w:val="99"/>
    <w:semiHidden/>
    <w:rsid w:val="0093623B"/>
    <w:rPr>
      <w:sz w:val="20"/>
      <w:szCs w:val="20"/>
    </w:rPr>
  </w:style>
  <w:style w:type="paragraph" w:styleId="CommentSubject">
    <w:name w:val="annotation subject"/>
    <w:basedOn w:val="CommentText"/>
    <w:next w:val="CommentText"/>
    <w:link w:val="CommentSubjectChar"/>
    <w:uiPriority w:val="99"/>
    <w:semiHidden/>
    <w:unhideWhenUsed/>
    <w:rsid w:val="0093623B"/>
    <w:rPr>
      <w:b/>
      <w:bCs/>
    </w:rPr>
  </w:style>
  <w:style w:type="character" w:customStyle="1" w:styleId="CommentSubjectChar">
    <w:name w:val="Comment Subject Char"/>
    <w:basedOn w:val="CommentTextChar"/>
    <w:link w:val="CommentSubject"/>
    <w:uiPriority w:val="99"/>
    <w:semiHidden/>
    <w:rsid w:val="0093623B"/>
    <w:rPr>
      <w:b/>
      <w:bCs/>
      <w:sz w:val="20"/>
      <w:szCs w:val="20"/>
    </w:rPr>
  </w:style>
  <w:style w:type="paragraph" w:styleId="NoSpacing">
    <w:name w:val="No Spacing"/>
    <w:uiPriority w:val="1"/>
    <w:qFormat/>
    <w:rsid w:val="00324974"/>
    <w:pPr>
      <w:spacing w:after="0" w:line="240" w:lineRule="auto"/>
    </w:pPr>
    <w:rPr>
      <w:rFonts w:ascii="Calibri" w:eastAsia="Calibri" w:hAnsi="Calibri" w:cs="Times New Roman"/>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32497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324974"/>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324974"/>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324974"/>
    <w:rPr>
      <w:vertAlign w:val="superscript"/>
    </w:rPr>
  </w:style>
  <w:style w:type="paragraph" w:customStyle="1" w:styleId="CharCharCharChar">
    <w:name w:val="Char Char Char Char"/>
    <w:aliases w:val="Char2"/>
    <w:basedOn w:val="Normal"/>
    <w:next w:val="Normal"/>
    <w:link w:val="FootnoteReference"/>
    <w:rsid w:val="00324974"/>
    <w:pPr>
      <w:spacing w:line="240" w:lineRule="exact"/>
      <w:jc w:val="both"/>
      <w:textAlignment w:val="baseline"/>
    </w:pPr>
    <w:rPr>
      <w:vertAlign w:val="superscript"/>
    </w:rPr>
  </w:style>
  <w:style w:type="character" w:styleId="Hyperlink">
    <w:name w:val="Hyperlink"/>
    <w:basedOn w:val="DefaultParagraphFont"/>
    <w:uiPriority w:val="99"/>
    <w:unhideWhenUsed/>
    <w:rsid w:val="00F36956"/>
    <w:rPr>
      <w:color w:val="0563C1" w:themeColor="hyperlink"/>
      <w:u w:val="single"/>
    </w:rPr>
  </w:style>
  <w:style w:type="character" w:styleId="UnresolvedMention">
    <w:name w:val="Unresolved Mention"/>
    <w:basedOn w:val="DefaultParagraphFont"/>
    <w:uiPriority w:val="99"/>
    <w:semiHidden/>
    <w:unhideWhenUsed/>
    <w:rsid w:val="00F36956"/>
    <w:rPr>
      <w:color w:val="605E5C"/>
      <w:shd w:val="clear" w:color="auto" w:fill="E1DFDD"/>
    </w:rPr>
  </w:style>
  <w:style w:type="character" w:styleId="FollowedHyperlink">
    <w:name w:val="FollowedHyperlink"/>
    <w:basedOn w:val="DefaultParagraphFont"/>
    <w:uiPriority w:val="99"/>
    <w:semiHidden/>
    <w:unhideWhenUsed/>
    <w:rsid w:val="00DD5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dabas-resursu-nodokla-likmes" TargetMode="External"/><Relationship Id="rId3" Type="http://schemas.openxmlformats.org/officeDocument/2006/relationships/settings" Target="settings.xml"/><Relationship Id="rId7" Type="http://schemas.openxmlformats.org/officeDocument/2006/relationships/hyperlink" Target="https://www.vid.gov.lv/lv/dabas-resursu-nodokl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3408</Words>
  <Characters>1944</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Egita Erdmane</cp:lastModifiedBy>
  <cp:revision>2</cp:revision>
  <dcterms:created xsi:type="dcterms:W3CDTF">2023-06-19T12:08:00Z</dcterms:created>
  <dcterms:modified xsi:type="dcterms:W3CDTF">2023-06-19T12:08:00Z</dcterms:modified>
</cp:coreProperties>
</file>