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2232" w14:textId="0F7F5721" w:rsidR="00666B06" w:rsidRDefault="001569A2" w:rsidP="00722283">
      <w:r>
        <w:rPr>
          <w:noProof/>
          <w:lang w:val="lv-LV" w:eastAsia="lv-LV"/>
        </w:rPr>
        <w:drawing>
          <wp:anchor distT="0" distB="0" distL="114300" distR="114300" simplePos="0" relativeHeight="251658752" behindDoc="1" locked="0" layoutInCell="1" allowOverlap="1" wp14:anchorId="33EC49B6" wp14:editId="4B0164A8">
            <wp:simplePos x="0" y="0"/>
            <wp:positionH relativeFrom="column">
              <wp:posOffset>20273</wp:posOffset>
            </wp:positionH>
            <wp:positionV relativeFrom="page">
              <wp:posOffset>438149</wp:posOffset>
            </wp:positionV>
            <wp:extent cx="5732828" cy="8858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t="27089" r="3488" b="8658"/>
                    <a:stretch/>
                  </pic:blipFill>
                  <pic:spPr bwMode="auto">
                    <a:xfrm>
                      <a:off x="0" y="0"/>
                      <a:ext cx="5735421" cy="886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8377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620D93D5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5412F4F9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1C2DCD2B" w14:textId="321A608B" w:rsidR="008C4AF1" w:rsidRDefault="008C4AF1" w:rsidP="008C4AF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  <w:r>
        <w:rPr>
          <w:rFonts w:cs="Arial"/>
          <w:b/>
          <w:sz w:val="22"/>
          <w:szCs w:val="22"/>
          <w:lang w:val="lv-LV" w:eastAsia="lv-LV"/>
        </w:rPr>
        <w:t>UZAICIN</w:t>
      </w:r>
      <w:r w:rsidR="00CC518A">
        <w:rPr>
          <w:rFonts w:cs="Arial"/>
          <w:b/>
          <w:sz w:val="22"/>
          <w:szCs w:val="22"/>
          <w:lang w:val="lv-LV" w:eastAsia="lv-LV"/>
        </w:rPr>
        <w:t>ĀJUMS KOMERCPIEDĀVĀJUMA IESNIEGŠ</w:t>
      </w:r>
      <w:r>
        <w:rPr>
          <w:rFonts w:cs="Arial"/>
          <w:b/>
          <w:sz w:val="22"/>
          <w:szCs w:val="22"/>
          <w:lang w:val="lv-LV" w:eastAsia="lv-LV"/>
        </w:rPr>
        <w:t>ANAI TIRGUS IZPĒTEI</w:t>
      </w:r>
    </w:p>
    <w:p w14:paraId="2424B660" w14:textId="77777777" w:rsidR="008C4AF1" w:rsidRDefault="008C4AF1" w:rsidP="008C4AF1">
      <w:pPr>
        <w:spacing w:before="0" w:line="240" w:lineRule="auto"/>
        <w:jc w:val="center"/>
        <w:rPr>
          <w:rFonts w:cs="Arial"/>
          <w:b/>
          <w:bCs/>
          <w:i/>
          <w:iCs/>
          <w:sz w:val="22"/>
          <w:szCs w:val="22"/>
          <w:lang w:val="lv-LV"/>
        </w:rPr>
      </w:pPr>
    </w:p>
    <w:p w14:paraId="2F754CDB" w14:textId="77777777" w:rsidR="008C4AF1" w:rsidRDefault="008C4AF1" w:rsidP="008C4AF1">
      <w:pPr>
        <w:spacing w:before="0" w:line="240" w:lineRule="auto"/>
        <w:rPr>
          <w:rFonts w:cs="Arial"/>
          <w:sz w:val="22"/>
          <w:szCs w:val="22"/>
          <w:lang w:val="lv-LV"/>
        </w:rPr>
      </w:pPr>
    </w:p>
    <w:p w14:paraId="42122814" w14:textId="22971C68" w:rsidR="008C4AF1" w:rsidRPr="00D3022B" w:rsidRDefault="008C4AF1" w:rsidP="00F461C2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b/>
          <w:bCs/>
          <w:color w:val="000000"/>
          <w:szCs w:val="20"/>
          <w:u w:val="single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VAS “Latvijas dzelzceļš” veic tirgus izpēti </w:t>
      </w:r>
      <w:bookmarkStart w:id="0" w:name="_Hlk81990976"/>
      <w:r w:rsidRPr="00D52BF1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“</w:t>
      </w:r>
      <w:r w:rsidR="006C05DC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D</w:t>
      </w:r>
      <w:r w:rsidR="00D52BF1" w:rsidRPr="00D52BF1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rošības barjeras iegāde</w:t>
      </w:r>
      <w:r w:rsidRPr="00D52BF1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”</w:t>
      </w:r>
      <w:bookmarkEnd w:id="0"/>
      <w:r w:rsidRPr="00D52BF1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 xml:space="preserve"> 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(turpmāk – tirgus izpēte)</w:t>
      </w:r>
      <w:r w:rsidR="00D3022B">
        <w:rPr>
          <w:rFonts w:asciiTheme="minorHAnsi" w:hAnsiTheme="minorHAnsi" w:cstheme="minorHAnsi"/>
          <w:color w:val="000000"/>
          <w:szCs w:val="20"/>
          <w:lang w:val="lv-LV"/>
        </w:rPr>
        <w:t xml:space="preserve">. </w:t>
      </w:r>
      <w:r w:rsidR="00D3022B" w:rsidRPr="00D3022B">
        <w:rPr>
          <w:rFonts w:asciiTheme="minorHAnsi" w:hAnsiTheme="minorHAnsi" w:cstheme="minorHAnsi"/>
          <w:b/>
          <w:bCs/>
          <w:color w:val="000000"/>
          <w:szCs w:val="20"/>
          <w:u w:val="single"/>
          <w:lang w:val="lv-LV"/>
        </w:rPr>
        <w:t xml:space="preserve">Lūdzu </w:t>
      </w:r>
      <w:r w:rsidR="00D11F22" w:rsidRPr="00D3022B">
        <w:rPr>
          <w:rFonts w:asciiTheme="minorHAnsi" w:hAnsiTheme="minorHAnsi" w:cstheme="minorHAnsi"/>
          <w:b/>
          <w:bCs/>
          <w:color w:val="000000"/>
          <w:szCs w:val="20"/>
          <w:u w:val="single"/>
          <w:lang w:val="lv-LV"/>
        </w:rPr>
        <w:t>skat</w:t>
      </w:r>
      <w:r w:rsidR="00D3022B">
        <w:rPr>
          <w:rFonts w:asciiTheme="minorHAnsi" w:hAnsiTheme="minorHAnsi" w:cstheme="minorHAnsi"/>
          <w:b/>
          <w:bCs/>
          <w:color w:val="000000"/>
          <w:szCs w:val="20"/>
          <w:u w:val="single"/>
          <w:lang w:val="lv-LV"/>
        </w:rPr>
        <w:t>īt</w:t>
      </w:r>
      <w:r w:rsidR="00D11F22" w:rsidRPr="00D3022B">
        <w:rPr>
          <w:rFonts w:asciiTheme="minorHAnsi" w:hAnsiTheme="minorHAnsi" w:cstheme="minorHAnsi"/>
          <w:b/>
          <w:bCs/>
          <w:color w:val="000000"/>
          <w:szCs w:val="20"/>
          <w:u w:val="single"/>
          <w:lang w:val="lv-LV"/>
        </w:rPr>
        <w:t xml:space="preserve"> pielikum</w:t>
      </w:r>
      <w:r w:rsidR="00D3022B" w:rsidRPr="00D3022B">
        <w:rPr>
          <w:rFonts w:asciiTheme="minorHAnsi" w:hAnsiTheme="minorHAnsi" w:cstheme="minorHAnsi"/>
          <w:b/>
          <w:bCs/>
          <w:color w:val="000000"/>
          <w:szCs w:val="20"/>
          <w:u w:val="single"/>
          <w:lang w:val="lv-LV"/>
        </w:rPr>
        <w:t>u</w:t>
      </w:r>
      <w:r w:rsidRPr="00D3022B">
        <w:rPr>
          <w:rFonts w:asciiTheme="minorHAnsi" w:hAnsiTheme="minorHAnsi" w:cstheme="minorHAnsi"/>
          <w:b/>
          <w:bCs/>
          <w:color w:val="000000"/>
          <w:szCs w:val="20"/>
          <w:u w:val="single"/>
          <w:lang w:val="lv-LV"/>
        </w:rPr>
        <w:t>.</w:t>
      </w:r>
    </w:p>
    <w:p w14:paraId="4D985BC9" w14:textId="4247B130" w:rsidR="008C4AF1" w:rsidRPr="00D52BF1" w:rsidRDefault="00753CDF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>Tirgus izpētes pakalpojums</w:t>
      </w:r>
      <w:r w:rsidR="008C4AF1"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 xml:space="preserve"> un apjoms:</w:t>
      </w:r>
      <w:r w:rsidR="008C4AF1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</w:t>
      </w:r>
      <w:r w:rsidR="00D52BF1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</w:t>
      </w:r>
      <w:r w:rsidR="00D52BF1" w:rsidRPr="003C0914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>drošības barjera - 30</w:t>
      </w:r>
      <w:r w:rsidR="000A5A31" w:rsidRPr="003C0914">
        <w:rPr>
          <w:rFonts w:asciiTheme="minorHAnsi" w:hAnsiTheme="minorHAnsi" w:cstheme="minorHAnsi"/>
          <w:b/>
          <w:bCs/>
          <w:color w:val="000000"/>
          <w:szCs w:val="20"/>
          <w:lang w:val="lv-LV"/>
        </w:rPr>
        <w:t xml:space="preserve"> </w:t>
      </w:r>
      <w:r w:rsidR="000A5A31" w:rsidRPr="003C0914">
        <w:rPr>
          <w:rFonts w:asciiTheme="minorHAnsi" w:hAnsiTheme="minorHAnsi" w:cstheme="minorHAnsi"/>
          <w:b/>
          <w:bCs/>
          <w:szCs w:val="20"/>
          <w:lang w:val="lv-LV"/>
        </w:rPr>
        <w:t>m</w:t>
      </w:r>
      <w:r w:rsidR="005B60D0" w:rsidRPr="00D52BF1">
        <w:rPr>
          <w:rFonts w:asciiTheme="minorHAnsi" w:hAnsiTheme="minorHAnsi" w:cstheme="minorHAnsi"/>
          <w:noProof/>
          <w:color w:val="000000"/>
          <w:szCs w:val="20"/>
          <w:lang w:val="lv-LV"/>
        </w:rPr>
        <w:t>.</w:t>
      </w:r>
    </w:p>
    <w:p w14:paraId="26C75BD6" w14:textId="793D0D74" w:rsidR="008C4AF1" w:rsidRPr="00D52BF1" w:rsidRDefault="00753CDF" w:rsidP="00B52226">
      <w:pPr>
        <w:spacing w:before="0" w:line="240" w:lineRule="auto"/>
        <w:ind w:firstLine="567"/>
        <w:rPr>
          <w:rFonts w:asciiTheme="minorHAnsi" w:hAnsiTheme="minorHAnsi" w:cstheme="minorHAnsi"/>
          <w:szCs w:val="20"/>
          <w:lang w:val="lv-LV"/>
        </w:rPr>
      </w:pPr>
      <w:r w:rsidRPr="00D52BF1">
        <w:rPr>
          <w:rFonts w:asciiTheme="minorHAnsi" w:hAnsiTheme="minorHAnsi" w:cstheme="minorHAnsi"/>
          <w:szCs w:val="20"/>
          <w:u w:val="single"/>
          <w:lang w:val="lv-LV"/>
        </w:rPr>
        <w:t>P</w:t>
      </w:r>
      <w:r w:rsidR="005875F6">
        <w:rPr>
          <w:rFonts w:asciiTheme="minorHAnsi" w:hAnsiTheme="minorHAnsi" w:cstheme="minorHAnsi"/>
          <w:szCs w:val="20"/>
          <w:u w:val="single"/>
          <w:lang w:val="lv-LV"/>
        </w:rPr>
        <w:t>reces</w:t>
      </w:r>
      <w:r w:rsidRPr="00D52BF1">
        <w:rPr>
          <w:rFonts w:asciiTheme="minorHAnsi" w:hAnsiTheme="minorHAnsi" w:cstheme="minorHAnsi"/>
          <w:szCs w:val="20"/>
          <w:u w:val="single"/>
          <w:lang w:val="lv-LV"/>
        </w:rPr>
        <w:t xml:space="preserve"> </w:t>
      </w:r>
      <w:r w:rsidR="005875F6">
        <w:rPr>
          <w:rFonts w:asciiTheme="minorHAnsi" w:hAnsiTheme="minorHAnsi" w:cstheme="minorHAnsi"/>
          <w:szCs w:val="20"/>
          <w:u w:val="single"/>
          <w:lang w:val="lv-LV"/>
        </w:rPr>
        <w:t xml:space="preserve">piegādes </w:t>
      </w:r>
      <w:r w:rsidR="00E1529A" w:rsidRPr="00D52BF1">
        <w:rPr>
          <w:rFonts w:asciiTheme="minorHAnsi" w:hAnsiTheme="minorHAnsi" w:cstheme="minorHAnsi"/>
          <w:szCs w:val="20"/>
          <w:u w:val="single"/>
          <w:lang w:val="lv-LV"/>
        </w:rPr>
        <w:t>vieta</w:t>
      </w:r>
      <w:r w:rsidR="005875F6">
        <w:rPr>
          <w:rFonts w:asciiTheme="minorHAnsi" w:hAnsiTheme="minorHAnsi" w:cstheme="minorHAnsi"/>
          <w:szCs w:val="20"/>
          <w:u w:val="single"/>
          <w:lang w:val="lv-LV"/>
        </w:rPr>
        <w:t>:</w:t>
      </w:r>
      <w:r w:rsidR="003C0914">
        <w:rPr>
          <w:rFonts w:asciiTheme="minorHAnsi" w:hAnsiTheme="minorHAnsi" w:cstheme="minorHAnsi"/>
          <w:szCs w:val="20"/>
          <w:lang w:val="lv-LV"/>
        </w:rPr>
        <w:t xml:space="preserve"> </w:t>
      </w:r>
      <w:r w:rsidR="00D52BF1" w:rsidRPr="00D52BF1">
        <w:rPr>
          <w:rFonts w:asciiTheme="minorHAnsi" w:hAnsiTheme="minorHAnsi" w:cstheme="minorHAnsi"/>
          <w:szCs w:val="20"/>
          <w:lang w:val="lv-LV"/>
        </w:rPr>
        <w:t xml:space="preserve">Rīga, </w:t>
      </w:r>
      <w:proofErr w:type="spellStart"/>
      <w:r w:rsidR="00291322" w:rsidRPr="00291322">
        <w:rPr>
          <w:rFonts w:asciiTheme="minorHAnsi" w:hAnsiTheme="minorHAnsi" w:cstheme="minorHAnsi"/>
          <w:szCs w:val="20"/>
          <w:lang w:val="lv-LV"/>
        </w:rPr>
        <w:t>Altonavas</w:t>
      </w:r>
      <w:proofErr w:type="spellEnd"/>
      <w:r w:rsidR="00291322" w:rsidRPr="00291322">
        <w:rPr>
          <w:rFonts w:asciiTheme="minorHAnsi" w:hAnsiTheme="minorHAnsi" w:cstheme="minorHAnsi"/>
          <w:szCs w:val="20"/>
          <w:lang w:val="lv-LV"/>
        </w:rPr>
        <w:t xml:space="preserve"> iela</w:t>
      </w:r>
      <w:r w:rsidR="0066661D" w:rsidRPr="00D52BF1">
        <w:rPr>
          <w:rFonts w:asciiTheme="minorHAnsi" w:hAnsiTheme="minorHAnsi" w:cstheme="minorHAnsi"/>
          <w:szCs w:val="20"/>
          <w:lang w:val="lv-LV"/>
        </w:rPr>
        <w:t xml:space="preserve"> </w:t>
      </w:r>
      <w:r w:rsidR="001D521F">
        <w:rPr>
          <w:rFonts w:asciiTheme="minorHAnsi" w:hAnsiTheme="minorHAnsi" w:cstheme="minorHAnsi"/>
          <w:szCs w:val="20"/>
          <w:lang w:val="lv-LV"/>
        </w:rPr>
        <w:t>11a</w:t>
      </w:r>
      <w:r w:rsidR="0066661D" w:rsidRPr="00D52BF1">
        <w:rPr>
          <w:rFonts w:asciiTheme="minorHAnsi" w:hAnsiTheme="minorHAnsi" w:cstheme="minorHAnsi"/>
          <w:szCs w:val="20"/>
          <w:lang w:val="lv-LV"/>
        </w:rPr>
        <w:t>.</w:t>
      </w:r>
    </w:p>
    <w:p w14:paraId="17678A7A" w14:textId="77777777" w:rsidR="00C92151" w:rsidRPr="00D52BF1" w:rsidRDefault="00C92151" w:rsidP="00B52226">
      <w:pPr>
        <w:spacing w:before="0" w:line="240" w:lineRule="auto"/>
        <w:ind w:firstLine="567"/>
        <w:rPr>
          <w:rFonts w:asciiTheme="minorHAnsi" w:hAnsiTheme="minorHAnsi" w:cstheme="minorHAnsi"/>
          <w:szCs w:val="20"/>
          <w:lang w:val="lv-LV"/>
        </w:rPr>
      </w:pPr>
    </w:p>
    <w:p w14:paraId="2B11B78B" w14:textId="30F1C923" w:rsidR="008C4AF1" w:rsidRPr="00D52BF1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>P</w:t>
      </w:r>
      <w:r w:rsidR="005875F6">
        <w:rPr>
          <w:rFonts w:asciiTheme="minorHAnsi" w:hAnsiTheme="minorHAnsi" w:cstheme="minorHAnsi"/>
          <w:color w:val="000000"/>
          <w:szCs w:val="20"/>
          <w:u w:val="single"/>
          <w:lang w:val="lv-LV"/>
        </w:rPr>
        <w:t xml:space="preserve">iegādes </w:t>
      </w:r>
      <w:r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>termiņš: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līdz </w:t>
      </w:r>
      <w:r w:rsidR="0087116F">
        <w:rPr>
          <w:rFonts w:asciiTheme="minorHAnsi" w:hAnsiTheme="minorHAnsi" w:cstheme="minorHAnsi"/>
          <w:color w:val="000000"/>
          <w:szCs w:val="20"/>
          <w:lang w:val="lv-LV"/>
        </w:rPr>
        <w:t>2022. gada 25. oktobrim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(ieskaitot).</w:t>
      </w:r>
    </w:p>
    <w:p w14:paraId="62E028EA" w14:textId="01A8D448" w:rsidR="008C4AF1" w:rsidRPr="00D52BF1" w:rsidRDefault="008C4AF1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u w:val="single"/>
          <w:lang w:val="lv-LV"/>
        </w:rPr>
        <w:t>Samaksas nosacījumi: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apmaksa tiek veikta 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>6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0 kalendāro dienu laikā no 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>pakalpojuma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pieņemšanas dokumenta parakstīšanas dienas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>, bet ne mazāk kā 30 kalendāro dienu laikā (</w:t>
      </w:r>
      <w:r w:rsidR="00790D3F" w:rsidRPr="00D52BF1">
        <w:rPr>
          <w:rFonts w:asciiTheme="minorHAnsi" w:hAnsiTheme="minorHAnsi" w:cstheme="minorHAnsi"/>
          <w:color w:val="000000"/>
          <w:szCs w:val="20"/>
          <w:lang w:val="lv-LV"/>
        </w:rPr>
        <w:t>n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orādīt </w:t>
      </w:r>
      <w:r w:rsidR="00CA34ED"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piedāvāto </w:t>
      </w:r>
      <w:r w:rsidR="00B52226" w:rsidRPr="00D52BF1">
        <w:rPr>
          <w:rFonts w:asciiTheme="minorHAnsi" w:hAnsiTheme="minorHAnsi" w:cstheme="minorHAnsi"/>
          <w:color w:val="000000"/>
          <w:szCs w:val="20"/>
          <w:lang w:val="lv-LV"/>
        </w:rPr>
        <w:t>apmaksas termiņu).</w:t>
      </w:r>
    </w:p>
    <w:p w14:paraId="06C3934F" w14:textId="38C5609C" w:rsidR="0066661D" w:rsidRPr="00D52BF1" w:rsidRDefault="0066661D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Garantijas termiņš: ne mazāk kā 2 (divi) gadi.</w:t>
      </w:r>
    </w:p>
    <w:p w14:paraId="106F9FC7" w14:textId="19969EED" w:rsidR="0066661D" w:rsidRPr="00D52BF1" w:rsidRDefault="0066661D" w:rsidP="00B21E60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noProof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Komercpiedāvājuma cena jānorāda EUR (bez PVN).</w:t>
      </w:r>
    </w:p>
    <w:p w14:paraId="4111910B" w14:textId="6098A826" w:rsidR="003B42FD" w:rsidRPr="00D52BF1" w:rsidRDefault="003B42FD" w:rsidP="003B42FD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Komercpiedāvājuma </w:t>
      </w:r>
      <w:r w:rsidR="0066661D" w:rsidRPr="00D52BF1">
        <w:rPr>
          <w:rFonts w:asciiTheme="minorHAnsi" w:hAnsiTheme="minorHAnsi" w:cstheme="minorHAnsi"/>
          <w:color w:val="000000"/>
          <w:szCs w:val="20"/>
          <w:lang w:val="lv-LV"/>
        </w:rPr>
        <w:t>cenā jābūt iekļautiem visiem izdevumiem, transportēšanas, pārkraušanas un administratīvās izmaksās, muitas, dabas resursu u.c. nodokļi, saskaņā ar Latvijas Republikas tiesību aktiem, apdrošināšanai u.c.</w:t>
      </w:r>
    </w:p>
    <w:p w14:paraId="126DE2C3" w14:textId="2FFDD62F" w:rsidR="008C4AF1" w:rsidRPr="00D52BF1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color w:val="000000"/>
          <w:szCs w:val="20"/>
          <w:lang w:val="lv-LV"/>
        </w:rPr>
      </w:pPr>
      <w:r w:rsidRPr="00D52BF1">
        <w:rPr>
          <w:rFonts w:asciiTheme="minorHAnsi" w:hAnsiTheme="minorHAnsi" w:cstheme="minorHAnsi"/>
          <w:szCs w:val="20"/>
          <w:lang w:val="lv-LV"/>
        </w:rPr>
        <w:t xml:space="preserve">Lūdzam Jūs līdz </w:t>
      </w:r>
      <w:r w:rsidRPr="00D52BF1">
        <w:rPr>
          <w:rFonts w:asciiTheme="minorHAnsi" w:hAnsiTheme="minorHAnsi" w:cstheme="minorHAnsi"/>
          <w:b/>
          <w:bCs/>
          <w:szCs w:val="20"/>
          <w:lang w:val="lv-LV"/>
        </w:rPr>
        <w:t>202</w:t>
      </w:r>
      <w:r w:rsidR="005C589C" w:rsidRPr="00D52BF1">
        <w:rPr>
          <w:rFonts w:asciiTheme="minorHAnsi" w:hAnsiTheme="minorHAnsi" w:cstheme="minorHAnsi"/>
          <w:b/>
          <w:bCs/>
          <w:szCs w:val="20"/>
          <w:lang w:val="lv-LV"/>
        </w:rPr>
        <w:t>2</w:t>
      </w:r>
      <w:r w:rsidRPr="00D52BF1">
        <w:rPr>
          <w:rFonts w:asciiTheme="minorHAnsi" w:hAnsiTheme="minorHAnsi" w:cstheme="minorHAnsi"/>
          <w:b/>
          <w:bCs/>
          <w:szCs w:val="20"/>
          <w:lang w:val="lv-LV"/>
        </w:rPr>
        <w:t>.</w:t>
      </w:r>
      <w:r w:rsidR="000A5A31" w:rsidRPr="00D52BF1">
        <w:rPr>
          <w:rFonts w:asciiTheme="minorHAnsi" w:hAnsiTheme="minorHAnsi" w:cstheme="minorHAnsi"/>
          <w:b/>
          <w:bCs/>
          <w:szCs w:val="20"/>
          <w:lang w:val="lv-LV"/>
        </w:rPr>
        <w:t xml:space="preserve">gada </w:t>
      </w:r>
      <w:r w:rsidR="00E0094F" w:rsidRPr="00E0094F">
        <w:rPr>
          <w:rFonts w:asciiTheme="minorHAnsi" w:hAnsiTheme="minorHAnsi" w:cstheme="minorHAnsi"/>
          <w:b/>
          <w:bCs/>
          <w:szCs w:val="20"/>
          <w:lang w:val="lv-LV"/>
        </w:rPr>
        <w:t>30</w:t>
      </w:r>
      <w:r w:rsidR="000A5A31" w:rsidRPr="00D52BF1">
        <w:rPr>
          <w:rFonts w:asciiTheme="minorHAnsi" w:hAnsiTheme="minorHAnsi" w:cstheme="minorHAnsi"/>
          <w:b/>
          <w:bCs/>
          <w:szCs w:val="20"/>
          <w:lang w:val="lv-LV"/>
        </w:rPr>
        <w:t>.</w:t>
      </w:r>
      <w:r w:rsidR="00E0094F">
        <w:rPr>
          <w:rFonts w:asciiTheme="minorHAnsi" w:hAnsiTheme="minorHAnsi" w:cstheme="minorHAnsi"/>
          <w:b/>
          <w:bCs/>
          <w:szCs w:val="20"/>
          <w:lang w:val="lv-LV"/>
        </w:rPr>
        <w:t>septembrim</w:t>
      </w:r>
      <w:r w:rsidRPr="00D52BF1">
        <w:rPr>
          <w:rFonts w:asciiTheme="minorHAnsi" w:hAnsiTheme="minorHAnsi" w:cstheme="minorHAnsi"/>
          <w:szCs w:val="20"/>
          <w:lang w:val="lv-LV"/>
        </w:rPr>
        <w:t xml:space="preserve"> iesniegt </w:t>
      </w:r>
      <w:proofErr w:type="spellStart"/>
      <w:r w:rsidRPr="00D52BF1">
        <w:rPr>
          <w:rFonts w:asciiTheme="minorHAnsi" w:hAnsiTheme="minorHAnsi" w:cstheme="minorHAnsi"/>
          <w:szCs w:val="20"/>
          <w:lang w:val="lv-LV"/>
        </w:rPr>
        <w:t>komercpiedāvājumu</w:t>
      </w:r>
      <w:proofErr w:type="spellEnd"/>
      <w:r w:rsidRPr="00D52BF1">
        <w:rPr>
          <w:rFonts w:asciiTheme="minorHAnsi" w:hAnsiTheme="minorHAnsi" w:cstheme="minorHAnsi"/>
          <w:szCs w:val="20"/>
          <w:lang w:val="lv-LV"/>
        </w:rPr>
        <w:t xml:space="preserve"> </w:t>
      </w:r>
      <w:r w:rsidRPr="00D52BF1">
        <w:rPr>
          <w:rFonts w:asciiTheme="minorHAnsi" w:hAnsiTheme="minorHAnsi" w:cstheme="minorHAnsi"/>
          <w:iCs/>
          <w:szCs w:val="20"/>
          <w:lang w:val="lv-LV"/>
        </w:rPr>
        <w:t xml:space="preserve">ar paraksttiesīgās personas parakstu </w:t>
      </w:r>
      <w:r w:rsidRPr="00D52BF1">
        <w:rPr>
          <w:rFonts w:asciiTheme="minorHAnsi" w:hAnsiTheme="minorHAnsi" w:cstheme="minorHAnsi"/>
          <w:szCs w:val="20"/>
          <w:lang w:val="lv-LV"/>
        </w:rPr>
        <w:t>VAS “Latvijas dzelzceļš”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Sliežu ceļu pārvalde</w:t>
      </w:r>
      <w:r w:rsidR="005875F6">
        <w:rPr>
          <w:rFonts w:asciiTheme="minorHAnsi" w:hAnsiTheme="minorHAnsi" w:cstheme="minorHAnsi"/>
          <w:color w:val="000000"/>
          <w:szCs w:val="20"/>
          <w:lang w:val="lv-LV"/>
        </w:rPr>
        <w:t>i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>, Torņakalna iel</w:t>
      </w:r>
      <w:r w:rsidR="005875F6">
        <w:rPr>
          <w:rFonts w:asciiTheme="minorHAnsi" w:hAnsiTheme="minorHAnsi" w:cstheme="minorHAnsi"/>
          <w:color w:val="000000"/>
          <w:szCs w:val="20"/>
          <w:lang w:val="lv-LV"/>
        </w:rPr>
        <w:t>ā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16, Rīgā, </w:t>
      </w:r>
      <w:r w:rsidRPr="00D52BF1">
        <w:rPr>
          <w:rFonts w:asciiTheme="minorHAnsi" w:hAnsiTheme="minorHAnsi" w:cstheme="minorHAnsi"/>
          <w:szCs w:val="20"/>
          <w:lang w:val="lv-LV"/>
        </w:rPr>
        <w:t>LV-100</w:t>
      </w:r>
      <w:r w:rsidR="00AF4D05" w:rsidRPr="00D52BF1">
        <w:rPr>
          <w:rFonts w:asciiTheme="minorHAnsi" w:hAnsiTheme="minorHAnsi" w:cstheme="minorHAnsi"/>
          <w:szCs w:val="20"/>
          <w:lang w:val="lv-LV"/>
        </w:rPr>
        <w:t>4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 vai elektroniskā formā </w:t>
      </w:r>
      <w:r w:rsidRPr="00D52BF1">
        <w:rPr>
          <w:rFonts w:asciiTheme="minorHAnsi" w:hAnsiTheme="minorHAnsi" w:cstheme="minorHAnsi"/>
          <w:szCs w:val="20"/>
          <w:lang w:val="lv-LV"/>
        </w:rPr>
        <w:t xml:space="preserve">(parakstītu un ieskenētu kopijas formā vai parakstītu ar drošu elektronisko parakstu), nosūtot </w:t>
      </w:r>
      <w:r w:rsidRPr="00D52BF1">
        <w:rPr>
          <w:rFonts w:asciiTheme="minorHAnsi" w:hAnsiTheme="minorHAnsi" w:cstheme="minorHAnsi"/>
          <w:color w:val="000000"/>
          <w:szCs w:val="20"/>
          <w:lang w:val="lv-LV"/>
        </w:rPr>
        <w:t xml:space="preserve">uz e-pastu: </w:t>
      </w:r>
      <w:hyperlink r:id="rId9" w:history="1">
        <w:r w:rsidR="00AF4D05" w:rsidRPr="00D52BF1">
          <w:rPr>
            <w:rStyle w:val="Hipersaite"/>
            <w:rFonts w:asciiTheme="minorHAnsi" w:hAnsiTheme="minorHAnsi" w:cstheme="minorHAnsi"/>
            <w:szCs w:val="20"/>
            <w:lang w:val="lv-LV"/>
          </w:rPr>
          <w:t>scp@ldz.lv</w:t>
        </w:r>
      </w:hyperlink>
      <w:r w:rsidR="00D932F7" w:rsidRPr="00D932F7">
        <w:rPr>
          <w:rFonts w:asciiTheme="minorHAnsi" w:hAnsiTheme="minorHAnsi" w:cstheme="minorHAnsi"/>
          <w:szCs w:val="20"/>
          <w:lang w:val="lv-LV"/>
        </w:rPr>
        <w:t>.</w:t>
      </w:r>
    </w:p>
    <w:p w14:paraId="1CA1111C" w14:textId="1EABFFCC" w:rsidR="008C4AF1" w:rsidRPr="00D52BF1" w:rsidRDefault="008C4AF1" w:rsidP="008C4AF1">
      <w:pPr>
        <w:autoSpaceDE w:val="0"/>
        <w:autoSpaceDN w:val="0"/>
        <w:adjustRightInd w:val="0"/>
        <w:spacing w:before="0" w:after="120" w:line="240" w:lineRule="auto"/>
        <w:ind w:firstLine="567"/>
        <w:rPr>
          <w:rFonts w:asciiTheme="minorHAnsi" w:hAnsiTheme="minorHAnsi" w:cstheme="minorHAnsi"/>
          <w:szCs w:val="20"/>
          <w:lang w:val="lv-LV"/>
        </w:rPr>
      </w:pPr>
      <w:r w:rsidRPr="00D52BF1">
        <w:rPr>
          <w:rFonts w:asciiTheme="minorHAnsi" w:hAnsiTheme="minorHAnsi" w:cstheme="minorHAnsi"/>
          <w:szCs w:val="20"/>
          <w:lang w:val="lv-LV"/>
        </w:rPr>
        <w:t>Kontaktpersona –</w:t>
      </w:r>
      <w:r w:rsidR="00F05E86" w:rsidRPr="00D52BF1">
        <w:rPr>
          <w:rFonts w:asciiTheme="minorHAnsi" w:hAnsiTheme="minorHAnsi" w:cstheme="minorHAnsi"/>
          <w:szCs w:val="20"/>
          <w:lang w:val="lv-LV"/>
        </w:rPr>
        <w:t xml:space="preserve"> </w:t>
      </w:r>
      <w:r w:rsidR="00CC518A" w:rsidRPr="00D52BF1">
        <w:rPr>
          <w:rFonts w:asciiTheme="minorHAnsi" w:hAnsiTheme="minorHAnsi" w:cstheme="minorHAnsi"/>
          <w:szCs w:val="20"/>
          <w:lang w:val="lv-LV"/>
        </w:rPr>
        <w:t>29532413</w:t>
      </w:r>
      <w:r w:rsidR="00CA34ED" w:rsidRPr="00D52BF1">
        <w:rPr>
          <w:rFonts w:asciiTheme="minorHAnsi" w:hAnsiTheme="minorHAnsi" w:cstheme="minorHAnsi"/>
          <w:szCs w:val="20"/>
          <w:lang w:val="lv-LV"/>
        </w:rPr>
        <w:t>.</w:t>
      </w:r>
    </w:p>
    <w:p w14:paraId="7E5A3033" w14:textId="77777777" w:rsidR="00D3022B" w:rsidRDefault="00D3022B">
      <w:pPr>
        <w:spacing w:before="0" w:line="240" w:lineRule="auto"/>
        <w:jc w:val="left"/>
        <w:rPr>
          <w:rFonts w:cs="Arial"/>
          <w:sz w:val="21"/>
          <w:szCs w:val="21"/>
          <w:lang w:val="lv-LV"/>
        </w:rPr>
      </w:pPr>
      <w:r>
        <w:rPr>
          <w:rFonts w:cs="Arial"/>
          <w:sz w:val="21"/>
          <w:szCs w:val="21"/>
          <w:lang w:val="lv-LV"/>
        </w:rPr>
        <w:br w:type="page"/>
      </w:r>
    </w:p>
    <w:p w14:paraId="634B36B9" w14:textId="7A0A75E8" w:rsidR="005B60D0" w:rsidRDefault="005B60D0" w:rsidP="00DE2450">
      <w:pPr>
        <w:jc w:val="right"/>
        <w:rPr>
          <w:lang w:val="lv-LV"/>
        </w:rPr>
      </w:pPr>
      <w:r>
        <w:rPr>
          <w:lang w:val="lv-LV"/>
        </w:rPr>
        <w:lastRenderedPageBreak/>
        <w:t>Pielikums</w:t>
      </w:r>
    </w:p>
    <w:p w14:paraId="0147893B" w14:textId="77777777" w:rsidR="00DE2450" w:rsidRDefault="00DE2450" w:rsidP="00DE2450">
      <w:pPr>
        <w:spacing w:before="0" w:line="240" w:lineRule="auto"/>
        <w:rPr>
          <w:lang w:val="lv-LV"/>
        </w:rPr>
      </w:pPr>
      <w:r w:rsidRPr="00DE2450">
        <w:rPr>
          <w:b/>
          <w:bCs/>
          <w:lang w:val="lv-LV"/>
        </w:rPr>
        <w:t>Mērķis:</w:t>
      </w:r>
      <w:r w:rsidRPr="00DE2450">
        <w:rPr>
          <w:lang w:val="lv-LV"/>
        </w:rPr>
        <w:t xml:space="preserve"> </w:t>
      </w:r>
    </w:p>
    <w:p w14:paraId="46E9D6E7" w14:textId="1A298751" w:rsidR="005B60D0" w:rsidRDefault="00DE2450" w:rsidP="00DE2450">
      <w:pPr>
        <w:spacing w:before="0" w:line="240" w:lineRule="auto"/>
        <w:ind w:left="720"/>
        <w:rPr>
          <w:lang w:val="lv-LV"/>
        </w:rPr>
      </w:pPr>
      <w:r>
        <w:rPr>
          <w:lang w:val="lv-LV"/>
        </w:rPr>
        <w:t>B</w:t>
      </w:r>
      <w:r w:rsidRPr="00DE2450">
        <w:rPr>
          <w:lang w:val="lv-LV"/>
        </w:rPr>
        <w:t>arjeru uzstādīšanas primārais mērķis ir pasargāt transportlīdzekļus, kas</w:t>
      </w:r>
      <w:r>
        <w:rPr>
          <w:lang w:val="lv-LV"/>
        </w:rPr>
        <w:t xml:space="preserve"> </w:t>
      </w:r>
      <w:r w:rsidRPr="00DE2450">
        <w:rPr>
          <w:lang w:val="lv-LV"/>
        </w:rPr>
        <w:t>novirzījušies no braucamās daļas, un to lietotājus no smagākām sekām</w:t>
      </w:r>
      <w:r w:rsidR="00D3022B">
        <w:rPr>
          <w:lang w:val="lv-LV"/>
        </w:rPr>
        <w:t>,</w:t>
      </w:r>
      <w:r>
        <w:rPr>
          <w:lang w:val="lv-LV"/>
        </w:rPr>
        <w:t xml:space="preserve"> </w:t>
      </w:r>
      <w:r w:rsidRPr="00DE2450">
        <w:rPr>
          <w:lang w:val="lv-LV"/>
        </w:rPr>
        <w:t>transportlīdzeklim saduroties ar šķērsli. Drošības barjerai ir</w:t>
      </w:r>
      <w:r>
        <w:rPr>
          <w:lang w:val="lv-LV"/>
        </w:rPr>
        <w:t xml:space="preserve"> </w:t>
      </w:r>
      <w:r w:rsidRPr="00DE2450">
        <w:rPr>
          <w:lang w:val="lv-LV"/>
        </w:rPr>
        <w:t>jānotur un jānovirza transportlīdzeklis atpakaļ uz brauktuvi bez barjeras svarīgāko</w:t>
      </w:r>
      <w:r>
        <w:rPr>
          <w:lang w:val="lv-LV"/>
        </w:rPr>
        <w:t xml:space="preserve"> </w:t>
      </w:r>
      <w:proofErr w:type="spellStart"/>
      <w:r w:rsidRPr="00DE2450">
        <w:rPr>
          <w:lang w:val="lv-LV"/>
        </w:rPr>
        <w:t>garenelementu</w:t>
      </w:r>
      <w:proofErr w:type="spellEnd"/>
      <w:r w:rsidRPr="00DE2450">
        <w:rPr>
          <w:lang w:val="lv-LV"/>
        </w:rPr>
        <w:t xml:space="preserve"> sabrukuma.</w:t>
      </w:r>
    </w:p>
    <w:p w14:paraId="13E638E8" w14:textId="2E99A573" w:rsidR="005B60D0" w:rsidRDefault="00143BF1" w:rsidP="008C4AF1">
      <w:pPr>
        <w:rPr>
          <w:b/>
          <w:bCs/>
          <w:lang w:val="lv-LV"/>
        </w:rPr>
      </w:pPr>
      <w:r w:rsidRPr="00143BF1">
        <w:rPr>
          <w:b/>
          <w:bCs/>
          <w:lang w:val="lv-LV"/>
        </w:rPr>
        <w:t>Konstrukcija</w:t>
      </w:r>
      <w:r>
        <w:rPr>
          <w:b/>
          <w:bCs/>
          <w:lang w:val="lv-LV"/>
        </w:rPr>
        <w:t>:</w:t>
      </w:r>
    </w:p>
    <w:p w14:paraId="1F0EFD07" w14:textId="4AF800EA" w:rsidR="009B4E18" w:rsidRDefault="00713271" w:rsidP="009B4E18">
      <w:pPr>
        <w:spacing w:before="0" w:line="240" w:lineRule="auto"/>
        <w:ind w:left="720"/>
        <w:rPr>
          <w:lang w:val="lv-LV"/>
        </w:rPr>
      </w:pPr>
      <w:r w:rsidRPr="00713271">
        <w:rPr>
          <w:lang w:val="lv-LV"/>
        </w:rPr>
        <w:t>Ceļu transportlīdzekļu norobežojošā sistēma, kas uzstādīta uz</w:t>
      </w:r>
      <w:r w:rsidR="005369A6">
        <w:rPr>
          <w:lang w:val="lv-LV"/>
        </w:rPr>
        <w:t xml:space="preserve"> </w:t>
      </w:r>
      <w:r w:rsidRPr="00713271">
        <w:rPr>
          <w:lang w:val="lv-LV"/>
        </w:rPr>
        <w:t>brauktuves, t</w:t>
      </w:r>
      <w:r w:rsidR="00D3022B">
        <w:rPr>
          <w:lang w:val="lv-LV"/>
        </w:rPr>
        <w:t>ās</w:t>
      </w:r>
      <w:r w:rsidRPr="00713271">
        <w:rPr>
          <w:lang w:val="lv-LV"/>
        </w:rPr>
        <w:t xml:space="preserve"> blakus joslas</w:t>
      </w:r>
      <w:r w:rsidR="009B4E18">
        <w:rPr>
          <w:lang w:val="lv-LV"/>
        </w:rPr>
        <w:t>.</w:t>
      </w:r>
    </w:p>
    <w:p w14:paraId="3430476A" w14:textId="2747F44A" w:rsidR="009B4E18" w:rsidRDefault="009B4E18" w:rsidP="009B4E18">
      <w:pPr>
        <w:spacing w:before="0" w:line="240" w:lineRule="auto"/>
        <w:ind w:left="720"/>
        <w:rPr>
          <w:lang w:val="lv-LV"/>
        </w:rPr>
      </w:pPr>
      <w:r w:rsidRPr="009B4E18">
        <w:rPr>
          <w:lang w:val="lv-LV"/>
        </w:rPr>
        <w:t>Pēc darbības</w:t>
      </w:r>
      <w:r>
        <w:rPr>
          <w:lang w:val="lv-LV"/>
        </w:rPr>
        <w:t xml:space="preserve"> </w:t>
      </w:r>
      <w:r w:rsidRPr="009B4E18">
        <w:rPr>
          <w:lang w:val="lv-LV"/>
        </w:rPr>
        <w:t>veida</w:t>
      </w:r>
      <w:r>
        <w:rPr>
          <w:lang w:val="lv-LV"/>
        </w:rPr>
        <w:t xml:space="preserve">: </w:t>
      </w:r>
      <w:r w:rsidRPr="009B4E18">
        <w:rPr>
          <w:lang w:val="lv-LV"/>
        </w:rPr>
        <w:t>sting</w:t>
      </w:r>
      <w:r w:rsidR="00D3022B">
        <w:rPr>
          <w:lang w:val="lv-LV"/>
        </w:rPr>
        <w:t>r</w:t>
      </w:r>
      <w:r w:rsidRPr="009B4E18">
        <w:rPr>
          <w:lang w:val="lv-LV"/>
        </w:rPr>
        <w:t>ās drošības barjera.</w:t>
      </w:r>
      <w:r>
        <w:rPr>
          <w:lang w:val="lv-LV"/>
        </w:rPr>
        <w:t xml:space="preserve"> </w:t>
      </w:r>
    </w:p>
    <w:p w14:paraId="0CA3F500" w14:textId="0E738836" w:rsidR="009B4E18" w:rsidRPr="009B4E18" w:rsidRDefault="009B4E18" w:rsidP="009B4E18">
      <w:pPr>
        <w:spacing w:before="0" w:line="240" w:lineRule="auto"/>
        <w:ind w:left="720"/>
        <w:rPr>
          <w:lang w:val="lv-LV"/>
        </w:rPr>
      </w:pPr>
      <w:r w:rsidRPr="009B4E18">
        <w:rPr>
          <w:lang w:val="lv-LV"/>
        </w:rPr>
        <w:t>Pēc triecienu uzņemšanas virziena drošības barjera</w:t>
      </w:r>
      <w:r>
        <w:rPr>
          <w:lang w:val="lv-LV"/>
        </w:rPr>
        <w:t xml:space="preserve">: </w:t>
      </w:r>
      <w:r w:rsidRPr="009B4E18">
        <w:rPr>
          <w:lang w:val="lv-LV"/>
        </w:rPr>
        <w:t>vienpusējā barjer</w:t>
      </w:r>
      <w:r w:rsidR="00A664A6">
        <w:rPr>
          <w:lang w:val="lv-LV"/>
        </w:rPr>
        <w:t>a.</w:t>
      </w:r>
    </w:p>
    <w:p w14:paraId="576CEDF7" w14:textId="4F1E7A81" w:rsidR="00143BF1" w:rsidRDefault="00143BF1" w:rsidP="009B4E18">
      <w:pPr>
        <w:spacing w:before="0" w:line="240" w:lineRule="auto"/>
        <w:ind w:left="720"/>
        <w:rPr>
          <w:lang w:val="lv-LV"/>
        </w:rPr>
      </w:pPr>
      <w:r>
        <w:rPr>
          <w:lang w:val="lv-LV"/>
        </w:rPr>
        <w:t xml:space="preserve">Pamatojoties uz </w:t>
      </w:r>
      <w:proofErr w:type="spellStart"/>
      <w:r w:rsidRPr="00143BF1">
        <w:rPr>
          <w:lang w:val="lv-LV"/>
        </w:rPr>
        <w:t>Eirokodekss</w:t>
      </w:r>
      <w:proofErr w:type="spellEnd"/>
      <w:r w:rsidRPr="00143BF1">
        <w:rPr>
          <w:lang w:val="lv-LV"/>
        </w:rPr>
        <w:t xml:space="preserve"> LVS EN 1990 drošības barjeras un tilta margas klasificē ar 2. projektētā</w:t>
      </w:r>
      <w:r w:rsidR="00713271">
        <w:rPr>
          <w:lang w:val="lv-LV"/>
        </w:rPr>
        <w:t xml:space="preserve"> </w:t>
      </w:r>
      <w:r w:rsidRPr="00143BF1">
        <w:rPr>
          <w:lang w:val="lv-LV"/>
        </w:rPr>
        <w:t>ekspluatācijas ilguma kategoriju, kā aizvietojamas būvkonstrukciju daļas, un nosaka to</w:t>
      </w:r>
      <w:r>
        <w:rPr>
          <w:lang w:val="lv-LV"/>
        </w:rPr>
        <w:t xml:space="preserve"> </w:t>
      </w:r>
      <w:r w:rsidRPr="00143BF1">
        <w:rPr>
          <w:lang w:val="lv-LV"/>
        </w:rPr>
        <w:t>minimālo kalpošanas laiku 25 gadus.</w:t>
      </w:r>
    </w:p>
    <w:p w14:paraId="6D1907C3" w14:textId="77777777" w:rsidR="00713271" w:rsidRDefault="00713271" w:rsidP="00713271">
      <w:pPr>
        <w:spacing w:before="0" w:line="240" w:lineRule="auto"/>
        <w:ind w:left="720"/>
        <w:rPr>
          <w:lang w:val="lv-LV"/>
        </w:rPr>
      </w:pPr>
    </w:p>
    <w:p w14:paraId="3320BD84" w14:textId="3AC020AB" w:rsidR="00713271" w:rsidRPr="00713271" w:rsidRDefault="00713271" w:rsidP="00713271">
      <w:pPr>
        <w:spacing w:before="0" w:line="240" w:lineRule="auto"/>
        <w:ind w:left="720" w:hanging="720"/>
        <w:rPr>
          <w:b/>
          <w:bCs/>
          <w:lang w:val="lv-LV"/>
        </w:rPr>
      </w:pPr>
      <w:r w:rsidRPr="00713271">
        <w:rPr>
          <w:b/>
          <w:bCs/>
          <w:lang w:val="lv-LV"/>
        </w:rPr>
        <w:t>Apjoms:</w:t>
      </w:r>
    </w:p>
    <w:p w14:paraId="0221DFB9" w14:textId="2678D364" w:rsidR="005B60D0" w:rsidRPr="00713271" w:rsidRDefault="0087116F" w:rsidP="00D3022B">
      <w:pPr>
        <w:spacing w:before="0" w:line="240" w:lineRule="auto"/>
        <w:ind w:left="709"/>
        <w:rPr>
          <w:lang w:val="lv-LV"/>
        </w:rPr>
      </w:pPr>
      <w:r>
        <w:rPr>
          <w:rFonts w:asciiTheme="minorHAnsi" w:hAnsiTheme="minorHAnsi" w:cstheme="minorHAnsi"/>
          <w:color w:val="000000"/>
          <w:szCs w:val="20"/>
          <w:lang w:val="lv-LV"/>
        </w:rPr>
        <w:t>D</w:t>
      </w:r>
      <w:r w:rsidR="00713271" w:rsidRPr="00713271">
        <w:rPr>
          <w:rFonts w:asciiTheme="minorHAnsi" w:hAnsiTheme="minorHAnsi" w:cstheme="minorHAnsi"/>
          <w:color w:val="000000"/>
          <w:szCs w:val="20"/>
          <w:lang w:val="lv-LV"/>
        </w:rPr>
        <w:t>rošības barjeras</w:t>
      </w:r>
      <w:r w:rsidR="00713271">
        <w:rPr>
          <w:rFonts w:asciiTheme="minorHAnsi" w:hAnsiTheme="minorHAnsi" w:cstheme="minorHAnsi"/>
          <w:color w:val="000000"/>
          <w:szCs w:val="20"/>
          <w:lang w:val="lv-LV"/>
        </w:rPr>
        <w:t xml:space="preserve"> garums ir 30 m ar visiem montāžas elementiem (komplekts</w:t>
      </w:r>
      <w:r w:rsidR="005369A6">
        <w:rPr>
          <w:rFonts w:asciiTheme="minorHAnsi" w:hAnsiTheme="minorHAnsi" w:cstheme="minorHAnsi"/>
          <w:color w:val="000000"/>
          <w:szCs w:val="20"/>
          <w:lang w:val="lv-LV"/>
        </w:rPr>
        <w:t xml:space="preserve">, </w:t>
      </w:r>
      <w:r w:rsidR="005369A6" w:rsidRPr="005369A6">
        <w:rPr>
          <w:rFonts w:asciiTheme="minorHAnsi" w:hAnsiTheme="minorHAnsi" w:cstheme="minorHAnsi"/>
          <w:color w:val="000000"/>
          <w:szCs w:val="20"/>
          <w:lang w:val="lv-LV"/>
        </w:rPr>
        <w:t>t. sk.</w:t>
      </w:r>
      <w:r w:rsidR="005369A6">
        <w:rPr>
          <w:rFonts w:asciiTheme="minorHAnsi" w:hAnsiTheme="minorHAnsi" w:cstheme="minorHAnsi"/>
          <w:color w:val="000000"/>
          <w:szCs w:val="20"/>
          <w:lang w:val="lv-LV"/>
        </w:rPr>
        <w:t xml:space="preserve"> gala elementiem</w:t>
      </w:r>
      <w:r w:rsidR="00713271">
        <w:rPr>
          <w:rFonts w:asciiTheme="minorHAnsi" w:hAnsiTheme="minorHAnsi" w:cstheme="minorHAnsi"/>
          <w:color w:val="000000"/>
          <w:szCs w:val="20"/>
          <w:lang w:val="lv-LV"/>
        </w:rPr>
        <w:t xml:space="preserve">). </w:t>
      </w:r>
    </w:p>
    <w:p w14:paraId="68905B9A" w14:textId="3E744FF2" w:rsidR="005B60D0" w:rsidRDefault="00A664A6" w:rsidP="008C4AF1">
      <w:pPr>
        <w:rPr>
          <w:b/>
          <w:bCs/>
          <w:lang w:val="lv-LV"/>
        </w:rPr>
      </w:pPr>
      <w:r w:rsidRPr="00A664A6">
        <w:rPr>
          <w:b/>
          <w:bCs/>
          <w:lang w:val="lv-LV"/>
        </w:rPr>
        <w:t>Attēli:</w:t>
      </w:r>
    </w:p>
    <w:p w14:paraId="0F2BBABA" w14:textId="1BA733CF" w:rsidR="00A664A6" w:rsidRPr="00A664A6" w:rsidRDefault="00A664A6" w:rsidP="007157FA">
      <w:pPr>
        <w:jc w:val="center"/>
        <w:rPr>
          <w:b/>
          <w:bCs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787B558D" wp14:editId="41E953DE">
            <wp:extent cx="5196840" cy="3977640"/>
            <wp:effectExtent l="0" t="0" r="3810" b="381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0663" t="30331" r="18803" b="22007"/>
                    <a:stretch/>
                  </pic:blipFill>
                  <pic:spPr bwMode="auto">
                    <a:xfrm>
                      <a:off x="0" y="0"/>
                      <a:ext cx="5196840" cy="3977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64A6" w:rsidRPr="00A664A6" w:rsidSect="001B0BF3">
      <w:pgSz w:w="11900" w:h="16840"/>
      <w:pgMar w:top="1134" w:right="1134" w:bottom="1134" w:left="1701" w:header="1814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747C" w14:textId="77777777" w:rsidR="000B6019" w:rsidRDefault="000B6019" w:rsidP="001F7D81">
      <w:pPr>
        <w:spacing w:before="0" w:line="240" w:lineRule="auto"/>
      </w:pPr>
      <w:r>
        <w:separator/>
      </w:r>
    </w:p>
  </w:endnote>
  <w:endnote w:type="continuationSeparator" w:id="0">
    <w:p w14:paraId="52FC2FDB" w14:textId="77777777" w:rsidR="000B6019" w:rsidRDefault="000B6019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B25B" w14:textId="77777777" w:rsidR="000B6019" w:rsidRDefault="000B6019" w:rsidP="001F7D81">
      <w:pPr>
        <w:spacing w:before="0" w:line="240" w:lineRule="auto"/>
      </w:pPr>
      <w:r>
        <w:separator/>
      </w:r>
    </w:p>
  </w:footnote>
  <w:footnote w:type="continuationSeparator" w:id="0">
    <w:p w14:paraId="11D807E6" w14:textId="77777777" w:rsidR="000B6019" w:rsidRDefault="000B6019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89A"/>
    <w:multiLevelType w:val="hybridMultilevel"/>
    <w:tmpl w:val="CFFA457A"/>
    <w:lvl w:ilvl="0" w:tplc="42AE5D1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73C8F"/>
    <w:multiLevelType w:val="hybridMultilevel"/>
    <w:tmpl w:val="D4149E1C"/>
    <w:lvl w:ilvl="0" w:tplc="FEC43B14">
      <w:start w:val="1"/>
      <w:numFmt w:val="bullet"/>
      <w:lvlText w:val="-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5AFB2051"/>
    <w:multiLevelType w:val="hybridMultilevel"/>
    <w:tmpl w:val="4EA2F6CC"/>
    <w:lvl w:ilvl="0" w:tplc="F3102F2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FC"/>
    <w:rsid w:val="00035337"/>
    <w:rsid w:val="000521D2"/>
    <w:rsid w:val="00052522"/>
    <w:rsid w:val="000A5A31"/>
    <w:rsid w:val="000B4BC4"/>
    <w:rsid w:val="000B6019"/>
    <w:rsid w:val="000E726B"/>
    <w:rsid w:val="00124F16"/>
    <w:rsid w:val="00141985"/>
    <w:rsid w:val="00143BF1"/>
    <w:rsid w:val="001569A2"/>
    <w:rsid w:val="00197446"/>
    <w:rsid w:val="001A1FB2"/>
    <w:rsid w:val="001B0BF3"/>
    <w:rsid w:val="001B3F6B"/>
    <w:rsid w:val="001C6489"/>
    <w:rsid w:val="001D521F"/>
    <w:rsid w:val="001F7D81"/>
    <w:rsid w:val="00202505"/>
    <w:rsid w:val="00210DFE"/>
    <w:rsid w:val="00251680"/>
    <w:rsid w:val="00272202"/>
    <w:rsid w:val="00291322"/>
    <w:rsid w:val="002A703E"/>
    <w:rsid w:val="002B069C"/>
    <w:rsid w:val="002F2E70"/>
    <w:rsid w:val="00301876"/>
    <w:rsid w:val="0030526B"/>
    <w:rsid w:val="00345912"/>
    <w:rsid w:val="00353616"/>
    <w:rsid w:val="00366D2E"/>
    <w:rsid w:val="00373065"/>
    <w:rsid w:val="00380084"/>
    <w:rsid w:val="00383130"/>
    <w:rsid w:val="0038512D"/>
    <w:rsid w:val="00390A22"/>
    <w:rsid w:val="003B2848"/>
    <w:rsid w:val="003B42FD"/>
    <w:rsid w:val="003C0914"/>
    <w:rsid w:val="00401156"/>
    <w:rsid w:val="00412EBA"/>
    <w:rsid w:val="0042528F"/>
    <w:rsid w:val="00460637"/>
    <w:rsid w:val="004B46B1"/>
    <w:rsid w:val="004D0C96"/>
    <w:rsid w:val="004F4045"/>
    <w:rsid w:val="005126AC"/>
    <w:rsid w:val="005369A6"/>
    <w:rsid w:val="005419AB"/>
    <w:rsid w:val="00544AAA"/>
    <w:rsid w:val="0056425D"/>
    <w:rsid w:val="005815F3"/>
    <w:rsid w:val="005875F6"/>
    <w:rsid w:val="005B0AF6"/>
    <w:rsid w:val="005B60D0"/>
    <w:rsid w:val="005C589C"/>
    <w:rsid w:val="00640D48"/>
    <w:rsid w:val="006462A5"/>
    <w:rsid w:val="006628FD"/>
    <w:rsid w:val="0066489D"/>
    <w:rsid w:val="0066661D"/>
    <w:rsid w:val="00666B06"/>
    <w:rsid w:val="00683109"/>
    <w:rsid w:val="006C05DC"/>
    <w:rsid w:val="006C1892"/>
    <w:rsid w:val="00713271"/>
    <w:rsid w:val="007157FA"/>
    <w:rsid w:val="00722283"/>
    <w:rsid w:val="00725D64"/>
    <w:rsid w:val="00753CDF"/>
    <w:rsid w:val="007657C3"/>
    <w:rsid w:val="007758E8"/>
    <w:rsid w:val="00790D3F"/>
    <w:rsid w:val="007B0368"/>
    <w:rsid w:val="007D303A"/>
    <w:rsid w:val="007F667A"/>
    <w:rsid w:val="00835C15"/>
    <w:rsid w:val="008544F9"/>
    <w:rsid w:val="00862ADF"/>
    <w:rsid w:val="0087116F"/>
    <w:rsid w:val="008856A3"/>
    <w:rsid w:val="00885AEF"/>
    <w:rsid w:val="008B0B11"/>
    <w:rsid w:val="008B5B54"/>
    <w:rsid w:val="008C2BA1"/>
    <w:rsid w:val="008C4AF1"/>
    <w:rsid w:val="008C6D74"/>
    <w:rsid w:val="008D1BFC"/>
    <w:rsid w:val="008E16B6"/>
    <w:rsid w:val="0093668F"/>
    <w:rsid w:val="00983F48"/>
    <w:rsid w:val="009A22E8"/>
    <w:rsid w:val="009B4A66"/>
    <w:rsid w:val="009B4E18"/>
    <w:rsid w:val="009C024F"/>
    <w:rsid w:val="009E1620"/>
    <w:rsid w:val="009E4EB2"/>
    <w:rsid w:val="009F16C5"/>
    <w:rsid w:val="00A12BD6"/>
    <w:rsid w:val="00A26036"/>
    <w:rsid w:val="00A60621"/>
    <w:rsid w:val="00A664A6"/>
    <w:rsid w:val="00A716B8"/>
    <w:rsid w:val="00A919B7"/>
    <w:rsid w:val="00AF4D05"/>
    <w:rsid w:val="00AF7705"/>
    <w:rsid w:val="00B04819"/>
    <w:rsid w:val="00B21E60"/>
    <w:rsid w:val="00B244D7"/>
    <w:rsid w:val="00B253B6"/>
    <w:rsid w:val="00B52226"/>
    <w:rsid w:val="00B5259A"/>
    <w:rsid w:val="00B62518"/>
    <w:rsid w:val="00B81412"/>
    <w:rsid w:val="00B903CC"/>
    <w:rsid w:val="00B959F9"/>
    <w:rsid w:val="00C5583B"/>
    <w:rsid w:val="00C92151"/>
    <w:rsid w:val="00C92546"/>
    <w:rsid w:val="00CA34ED"/>
    <w:rsid w:val="00CC518A"/>
    <w:rsid w:val="00D11F22"/>
    <w:rsid w:val="00D268D2"/>
    <w:rsid w:val="00D3022B"/>
    <w:rsid w:val="00D52BF1"/>
    <w:rsid w:val="00D55894"/>
    <w:rsid w:val="00D7451C"/>
    <w:rsid w:val="00D932F7"/>
    <w:rsid w:val="00D970F5"/>
    <w:rsid w:val="00DB1623"/>
    <w:rsid w:val="00DE2450"/>
    <w:rsid w:val="00DF232D"/>
    <w:rsid w:val="00E0094F"/>
    <w:rsid w:val="00E1529A"/>
    <w:rsid w:val="00E237F4"/>
    <w:rsid w:val="00E44BA5"/>
    <w:rsid w:val="00E54F15"/>
    <w:rsid w:val="00E86257"/>
    <w:rsid w:val="00EC0F61"/>
    <w:rsid w:val="00EC4D3E"/>
    <w:rsid w:val="00F024C1"/>
    <w:rsid w:val="00F05E86"/>
    <w:rsid w:val="00F10080"/>
    <w:rsid w:val="00F1436B"/>
    <w:rsid w:val="00F149FC"/>
    <w:rsid w:val="00F44C7C"/>
    <w:rsid w:val="00F461C2"/>
    <w:rsid w:val="00F5389F"/>
    <w:rsid w:val="00F574DB"/>
    <w:rsid w:val="00F57FFE"/>
    <w:rsid w:val="00F9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2F4A0"/>
  <w14:defaultImageDpi w14:val="32767"/>
  <w15:docId w15:val="{BCDBC5A2-5BA0-463D-A2C1-F43CF066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rFonts w:ascii="Arial" w:hAnsi="Arial"/>
      <w:sz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Theme="majorEastAsia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0A22"/>
    <w:rPr>
      <w:rFonts w:ascii="Arial" w:eastAsiaTheme="majorEastAsia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paragraph" w:customStyle="1" w:styleId="Rekvizti">
    <w:name w:val="Rekvizīti"/>
    <w:rsid w:val="008C4AF1"/>
    <w:pPr>
      <w:jc w:val="center"/>
    </w:pPr>
    <w:rPr>
      <w:rFonts w:ascii="Times New Roman" w:eastAsia="Times New Roman" w:hAnsi="Times New Roman" w:cs="Times New Roman"/>
      <w:noProof/>
      <w:sz w:val="16"/>
      <w:szCs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AF4D05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F4D05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B60D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6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cp@ldz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%20STANDARTS\veidlapas\veidlapu%20veidlapas\word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51C6E5C-CC9B-4992-AC4C-60EEDA55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Balode</dc:creator>
  <cp:lastModifiedBy>Inga Zilberga</cp:lastModifiedBy>
  <cp:revision>2</cp:revision>
  <cp:lastPrinted>2019-03-25T16:24:00Z</cp:lastPrinted>
  <dcterms:created xsi:type="dcterms:W3CDTF">2022-09-05T11:37:00Z</dcterms:created>
  <dcterms:modified xsi:type="dcterms:W3CDTF">2022-09-05T11:37:00Z</dcterms:modified>
</cp:coreProperties>
</file>