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7087" w14:textId="77777777" w:rsidR="00261DD7" w:rsidRPr="00CC0E4D" w:rsidRDefault="00261DD7" w:rsidP="00261DD7">
      <w:pPr>
        <w:spacing w:before="60" w:after="240" w:line="240" w:lineRule="auto"/>
        <w:jc w:val="center"/>
        <w:rPr>
          <w:rFonts w:ascii="Arial" w:eastAsia="Calibri" w:hAnsi="Arial" w:cs="Arial"/>
          <w:b/>
          <w:bCs/>
        </w:rPr>
      </w:pPr>
      <w:r w:rsidRPr="00CC0E4D">
        <w:rPr>
          <w:rFonts w:ascii="Arial" w:eastAsia="Calibri" w:hAnsi="Arial" w:cs="Arial"/>
          <w:b/>
          <w:bCs/>
        </w:rPr>
        <w:t>DARBA UZDEVUMS</w:t>
      </w:r>
    </w:p>
    <w:p w14:paraId="294A8AA1" w14:textId="5954D4B9" w:rsidR="00261DD7" w:rsidRPr="00CC0E4D" w:rsidRDefault="00261DD7" w:rsidP="00CB6206">
      <w:pPr>
        <w:spacing w:before="60" w:after="240" w:line="240" w:lineRule="auto"/>
        <w:jc w:val="center"/>
        <w:rPr>
          <w:rFonts w:ascii="Arial" w:hAnsi="Arial" w:cs="Arial"/>
          <w:b/>
          <w:bCs/>
        </w:rPr>
      </w:pPr>
      <w:bookmarkStart w:id="0" w:name="_Hlk153192063"/>
      <w:r w:rsidRPr="00CC0E4D">
        <w:rPr>
          <w:rFonts w:ascii="Arial" w:eastAsia="Calibri" w:hAnsi="Arial" w:cs="Arial"/>
          <w:b/>
          <w:bCs/>
        </w:rPr>
        <w:t>P</w:t>
      </w:r>
      <w:r w:rsidRPr="00CC0E4D">
        <w:rPr>
          <w:rFonts w:ascii="Arial" w:hAnsi="Arial" w:cs="Arial"/>
          <w:b/>
          <w:bCs/>
        </w:rPr>
        <w:t>ubliskās lietošanas dzelzceļa infrastruktūras zemo pasažieru platformu remont</w:t>
      </w:r>
      <w:r w:rsidR="00966178">
        <w:rPr>
          <w:rFonts w:ascii="Arial" w:hAnsi="Arial" w:cs="Arial"/>
          <w:b/>
          <w:bCs/>
        </w:rPr>
        <w:t>s</w:t>
      </w:r>
      <w:r w:rsidR="005C093C" w:rsidRPr="00CC0E4D">
        <w:rPr>
          <w:rFonts w:ascii="Arial" w:hAnsi="Arial" w:cs="Arial"/>
          <w:b/>
          <w:bCs/>
        </w:rPr>
        <w:t xml:space="preserve"> p/p </w:t>
      </w:r>
      <w:proofErr w:type="spellStart"/>
      <w:r w:rsidR="005C093C" w:rsidRPr="00CC0E4D">
        <w:rPr>
          <w:rFonts w:ascii="Arial" w:hAnsi="Arial" w:cs="Arial"/>
          <w:b/>
          <w:bCs/>
        </w:rPr>
        <w:t>Inčupe</w:t>
      </w:r>
      <w:proofErr w:type="spellEnd"/>
    </w:p>
    <w:bookmarkEnd w:id="0"/>
    <w:p w14:paraId="2BB5101E" w14:textId="77777777" w:rsidR="00261DD7" w:rsidRPr="00CB6206" w:rsidRDefault="00261DD7" w:rsidP="00261DD7">
      <w:pPr>
        <w:numPr>
          <w:ilvl w:val="0"/>
          <w:numId w:val="9"/>
        </w:numPr>
        <w:spacing w:line="240" w:lineRule="auto"/>
        <w:contextualSpacing/>
        <w:jc w:val="both"/>
        <w:rPr>
          <w:rFonts w:ascii="Arial" w:eastAsia="Calibri" w:hAnsi="Arial" w:cs="Arial"/>
          <w:b/>
        </w:rPr>
      </w:pPr>
      <w:r w:rsidRPr="00CB6206">
        <w:rPr>
          <w:rFonts w:ascii="Arial" w:eastAsia="Calibri" w:hAnsi="Arial" w:cs="Arial"/>
          <w:b/>
        </w:rPr>
        <w:t xml:space="preserve">Ievads </w:t>
      </w:r>
    </w:p>
    <w:p w14:paraId="5C380944" w14:textId="77777777" w:rsidR="00261DD7" w:rsidRPr="00CB6206" w:rsidRDefault="00261DD7" w:rsidP="00261DD7">
      <w:pPr>
        <w:spacing w:after="0" w:line="240" w:lineRule="auto"/>
        <w:ind w:firstLine="360"/>
        <w:jc w:val="both"/>
        <w:rPr>
          <w:rFonts w:ascii="Arial" w:eastAsia="Calibri" w:hAnsi="Arial" w:cs="Arial"/>
        </w:rPr>
      </w:pPr>
    </w:p>
    <w:p w14:paraId="5E7D5830" w14:textId="458226B6" w:rsidR="00261DD7" w:rsidRPr="00CB6206" w:rsidRDefault="00261DD7" w:rsidP="00BC1C5F">
      <w:pPr>
        <w:spacing w:after="0" w:line="240" w:lineRule="auto"/>
        <w:ind w:firstLine="360"/>
        <w:jc w:val="both"/>
        <w:rPr>
          <w:rFonts w:ascii="Arial" w:hAnsi="Arial" w:cs="Arial"/>
        </w:rPr>
      </w:pPr>
      <w:r w:rsidRPr="00CB6206">
        <w:rPr>
          <w:rFonts w:ascii="Arial" w:eastAsia="Calibri" w:hAnsi="Arial" w:cs="Arial"/>
        </w:rPr>
        <w:t xml:space="preserve">VAS “Latvijas dzelzceļš” (turpmāk Pasūtītājs)  </w:t>
      </w:r>
      <w:r w:rsidR="005C093C">
        <w:rPr>
          <w:rFonts w:ascii="Arial" w:eastAsia="Calibri" w:hAnsi="Arial" w:cs="Arial"/>
        </w:rPr>
        <w:t>p/p</w:t>
      </w:r>
      <w:r w:rsidRPr="00CB6206">
        <w:rPr>
          <w:rFonts w:ascii="Arial" w:hAnsi="Arial" w:cs="Arial"/>
        </w:rPr>
        <w:t xml:space="preserve"> "</w:t>
      </w:r>
      <w:proofErr w:type="spellStart"/>
      <w:r w:rsidRPr="00CB6206">
        <w:rPr>
          <w:rFonts w:ascii="Arial" w:hAnsi="Arial" w:cs="Arial"/>
        </w:rPr>
        <w:t>Inčupe</w:t>
      </w:r>
      <w:proofErr w:type="spellEnd"/>
      <w:r w:rsidRPr="00CB6206">
        <w:rPr>
          <w:rFonts w:ascii="Arial" w:hAnsi="Arial" w:cs="Arial"/>
        </w:rPr>
        <w:t>", zemes vienības kadastra apzīmējums 80330040158 Saulkrastu pag., Saulkrastu nov., pieder zemā</w:t>
      </w:r>
      <w:r w:rsidR="00297AAF">
        <w:rPr>
          <w:rFonts w:ascii="Arial" w:hAnsi="Arial" w:cs="Arial"/>
        </w:rPr>
        <w:t>s</w:t>
      </w:r>
      <w:r w:rsidRPr="00CB6206">
        <w:rPr>
          <w:rFonts w:ascii="Arial" w:hAnsi="Arial" w:cs="Arial"/>
        </w:rPr>
        <w:t xml:space="preserve"> malas pasažieru platforma SAP 120000005575</w:t>
      </w:r>
      <w:r w:rsidR="00BC1C5F" w:rsidRPr="00CB6206">
        <w:rPr>
          <w:rFonts w:ascii="Arial" w:hAnsi="Arial" w:cs="Arial"/>
        </w:rPr>
        <w:t>.</w:t>
      </w:r>
    </w:p>
    <w:p w14:paraId="2C6E1B1C" w14:textId="33D5CF5E" w:rsidR="00261DD7" w:rsidRPr="00CB6206" w:rsidRDefault="00261DD7" w:rsidP="00BC1C5F">
      <w:pPr>
        <w:spacing w:after="0" w:line="240" w:lineRule="auto"/>
        <w:ind w:firstLine="360"/>
        <w:jc w:val="both"/>
        <w:rPr>
          <w:rFonts w:ascii="Arial" w:hAnsi="Arial" w:cs="Arial"/>
        </w:rPr>
      </w:pPr>
      <w:r w:rsidRPr="00CB6206">
        <w:rPr>
          <w:rFonts w:ascii="Arial" w:hAnsi="Arial" w:cs="Arial"/>
        </w:rPr>
        <w:t xml:space="preserve">Lai nodrošinātu </w:t>
      </w:r>
      <w:proofErr w:type="spellStart"/>
      <w:r w:rsidRPr="00CB6206">
        <w:rPr>
          <w:rFonts w:ascii="Arial" w:hAnsi="Arial" w:cs="Arial"/>
        </w:rPr>
        <w:t>transportbūves</w:t>
      </w:r>
      <w:proofErr w:type="spellEnd"/>
      <w:r w:rsidRPr="00CB6206">
        <w:rPr>
          <w:rFonts w:ascii="Arial" w:hAnsi="Arial" w:cs="Arial"/>
        </w:rPr>
        <w:t xml:space="preserve"> uzņēmuma </w:t>
      </w:r>
      <w:r w:rsidRPr="00CB6206">
        <w:rPr>
          <w:rFonts w:ascii="Arial" w:hAnsi="Arial" w:cs="Arial"/>
          <w:color w:val="000000"/>
          <w:shd w:val="clear" w:color="auto" w:fill="FFFFFF"/>
        </w:rPr>
        <w:t>“</w:t>
      </w:r>
      <w:proofErr w:type="spellStart"/>
      <w:r w:rsidRPr="00CB6206">
        <w:rPr>
          <w:rFonts w:ascii="Arial" w:hAnsi="Arial" w:cs="Arial"/>
          <w:color w:val="000000"/>
          <w:shd w:val="clear" w:color="auto" w:fill="FFFFFF"/>
        </w:rPr>
        <w:t>Škoda</w:t>
      </w:r>
      <w:proofErr w:type="spellEnd"/>
      <w:r w:rsidRPr="00CB6206">
        <w:rPr>
          <w:rFonts w:ascii="Arial" w:hAnsi="Arial" w:cs="Arial"/>
          <w:color w:val="000000"/>
          <w:shd w:val="clear" w:color="auto" w:fill="FFFFFF"/>
        </w:rPr>
        <w:t xml:space="preserve"> </w:t>
      </w:r>
      <w:proofErr w:type="spellStart"/>
      <w:r w:rsidRPr="00CB6206">
        <w:rPr>
          <w:rFonts w:ascii="Arial" w:hAnsi="Arial" w:cs="Arial"/>
          <w:color w:val="000000"/>
          <w:shd w:val="clear" w:color="auto" w:fill="FFFFFF"/>
        </w:rPr>
        <w:t>Vagonka</w:t>
      </w:r>
      <w:proofErr w:type="spellEnd"/>
      <w:r w:rsidRPr="00CB6206">
        <w:rPr>
          <w:rFonts w:ascii="Arial" w:hAnsi="Arial" w:cs="Arial"/>
          <w:color w:val="000000"/>
          <w:shd w:val="clear" w:color="auto" w:fill="FFFFFF"/>
        </w:rPr>
        <w:t>” </w:t>
      </w:r>
      <w:r w:rsidRPr="00CB6206">
        <w:rPr>
          <w:rFonts w:ascii="Arial" w:hAnsi="Arial" w:cs="Arial"/>
        </w:rPr>
        <w:t xml:space="preserve"> ražoto jauno elektrovilcienu drošu caurlaišanu elektrificēto sliežu ceļu iecirkņos, tika veikta zemo pasažieru platformu gabarītu pārbaude. Pārbaudes rezultātā tika konstatēts, ka pasažieru platforma minētajā </w:t>
      </w:r>
      <w:r w:rsidR="00297AAF">
        <w:rPr>
          <w:rFonts w:ascii="Arial" w:hAnsi="Arial" w:cs="Arial"/>
        </w:rPr>
        <w:t>pieturas punktā</w:t>
      </w:r>
      <w:r w:rsidRPr="00CB6206">
        <w:rPr>
          <w:rFonts w:ascii="Arial" w:hAnsi="Arial" w:cs="Arial"/>
        </w:rPr>
        <w:t xml:space="preserve"> neatbilst LVS 282:2021 prasībām un nenodrošina jauno elektrovilcienu caurlaišanu.</w:t>
      </w:r>
    </w:p>
    <w:p w14:paraId="1712B972" w14:textId="77777777" w:rsidR="00261DD7" w:rsidRPr="00CB6206" w:rsidRDefault="00261DD7" w:rsidP="00261DD7">
      <w:pPr>
        <w:spacing w:after="0" w:line="240" w:lineRule="auto"/>
        <w:jc w:val="both"/>
        <w:rPr>
          <w:rFonts w:ascii="Arial" w:eastAsia="Calibri" w:hAnsi="Arial" w:cs="Arial"/>
        </w:rPr>
      </w:pPr>
    </w:p>
    <w:p w14:paraId="44610DB3" w14:textId="77777777" w:rsidR="00261DD7" w:rsidRPr="00CB6206" w:rsidRDefault="00261DD7" w:rsidP="00261DD7">
      <w:pPr>
        <w:numPr>
          <w:ilvl w:val="0"/>
          <w:numId w:val="9"/>
        </w:numPr>
        <w:spacing w:line="240" w:lineRule="auto"/>
        <w:contextualSpacing/>
        <w:jc w:val="both"/>
        <w:rPr>
          <w:rFonts w:ascii="Arial" w:eastAsia="Calibri" w:hAnsi="Arial" w:cs="Arial"/>
          <w:b/>
        </w:rPr>
      </w:pPr>
      <w:r w:rsidRPr="00CB6206">
        <w:rPr>
          <w:rFonts w:ascii="Arial" w:eastAsia="Calibri" w:hAnsi="Arial" w:cs="Arial"/>
          <w:b/>
        </w:rPr>
        <w:t>Mērķis</w:t>
      </w:r>
    </w:p>
    <w:p w14:paraId="66927FD1" w14:textId="5BF5C3F9" w:rsidR="00261DD7" w:rsidRPr="00CB6206" w:rsidRDefault="00261DD7" w:rsidP="00BC1C5F">
      <w:pPr>
        <w:pStyle w:val="Sarakstarindkopa"/>
        <w:numPr>
          <w:ilvl w:val="1"/>
          <w:numId w:val="9"/>
        </w:numPr>
        <w:spacing w:before="120"/>
        <w:ind w:left="900" w:hanging="630"/>
        <w:jc w:val="both"/>
        <w:rPr>
          <w:rFonts w:ascii="Arial" w:hAnsi="Arial" w:cs="Arial"/>
        </w:rPr>
      </w:pPr>
      <w:bookmarkStart w:id="1" w:name="_Hlk153192121"/>
      <w:r w:rsidRPr="00CB6206">
        <w:rPr>
          <w:rFonts w:ascii="Arial" w:hAnsi="Arial" w:cs="Arial"/>
        </w:rPr>
        <w:t xml:space="preserve">Lai nodrošinātu jauno elektrovilcienu transportēšanu, testēšanu un pastāvīgu ekspluatāciju, </w:t>
      </w:r>
      <w:bookmarkStart w:id="2" w:name="_Hlk131156199"/>
      <w:r w:rsidRPr="00CB6206">
        <w:rPr>
          <w:rFonts w:ascii="Arial" w:hAnsi="Arial" w:cs="Arial"/>
        </w:rPr>
        <w:t>nepieciešams novērst pasažieru platform</w:t>
      </w:r>
      <w:r w:rsidR="007124D0">
        <w:rPr>
          <w:rFonts w:ascii="Arial" w:hAnsi="Arial" w:cs="Arial"/>
        </w:rPr>
        <w:t>as</w:t>
      </w:r>
      <w:r w:rsidRPr="00CB6206">
        <w:rPr>
          <w:rFonts w:ascii="Arial" w:hAnsi="Arial" w:cs="Arial"/>
        </w:rPr>
        <w:t xml:space="preserve"> neatbilstības būvju tuvinājumu gabarītam saskaņā ar Darba uzdevumam pievienotajiem platformu </w:t>
      </w:r>
      <w:bookmarkEnd w:id="2"/>
      <w:r w:rsidRPr="00CB6206">
        <w:rPr>
          <w:rFonts w:ascii="Arial" w:hAnsi="Arial" w:cs="Arial"/>
        </w:rPr>
        <w:t>remonta shēm</w:t>
      </w:r>
      <w:r w:rsidR="00BC1C5F" w:rsidRPr="00CB6206">
        <w:rPr>
          <w:rFonts w:ascii="Arial" w:hAnsi="Arial" w:cs="Arial"/>
        </w:rPr>
        <w:t xml:space="preserve">u </w:t>
      </w:r>
      <w:r w:rsidRPr="00CB6206">
        <w:rPr>
          <w:rFonts w:ascii="Arial" w:hAnsi="Arial" w:cs="Arial"/>
        </w:rPr>
        <w:t xml:space="preserve">pieturas punktā </w:t>
      </w:r>
      <w:proofErr w:type="spellStart"/>
      <w:r w:rsidRPr="00CB6206">
        <w:rPr>
          <w:rFonts w:ascii="Arial" w:hAnsi="Arial" w:cs="Arial"/>
        </w:rPr>
        <w:t>Inčupe</w:t>
      </w:r>
      <w:proofErr w:type="spellEnd"/>
      <w:r w:rsidRPr="00CB6206">
        <w:rPr>
          <w:rFonts w:ascii="Arial" w:hAnsi="Arial" w:cs="Arial"/>
        </w:rPr>
        <w:t xml:space="preserve"> (Pielikums Nr. 1);</w:t>
      </w:r>
    </w:p>
    <w:p w14:paraId="382CC3C1" w14:textId="77777777" w:rsidR="00261DD7" w:rsidRPr="00CB6206" w:rsidRDefault="00261DD7" w:rsidP="00261DD7">
      <w:pPr>
        <w:spacing w:after="60" w:line="276" w:lineRule="auto"/>
        <w:ind w:left="900" w:hanging="630"/>
        <w:contextualSpacing/>
        <w:jc w:val="both"/>
        <w:rPr>
          <w:rFonts w:ascii="Arial" w:eastAsia="Calibri" w:hAnsi="Arial" w:cs="Arial"/>
        </w:rPr>
      </w:pPr>
      <w:r w:rsidRPr="00CB6206">
        <w:rPr>
          <w:rFonts w:ascii="Arial" w:eastAsia="Calibri" w:hAnsi="Arial" w:cs="Arial"/>
        </w:rPr>
        <w:t>2.2. Veikt dzelzceļa nekustamā īpašuma uzlabošanu, sakārtošanu un drošu ekspluatāciju.</w:t>
      </w:r>
    </w:p>
    <w:bookmarkEnd w:id="1"/>
    <w:p w14:paraId="285EA20D" w14:textId="77777777" w:rsidR="00261DD7" w:rsidRPr="00CB6206" w:rsidRDefault="00261DD7" w:rsidP="00261DD7">
      <w:pPr>
        <w:spacing w:line="276" w:lineRule="auto"/>
        <w:ind w:firstLine="810"/>
        <w:contextualSpacing/>
        <w:jc w:val="both"/>
        <w:rPr>
          <w:rFonts w:ascii="Arial" w:eastAsia="Calibri" w:hAnsi="Arial" w:cs="Arial"/>
          <w:iCs/>
        </w:rPr>
      </w:pPr>
    </w:p>
    <w:p w14:paraId="517B8584" w14:textId="77777777" w:rsidR="00261DD7" w:rsidRPr="00CB6206" w:rsidRDefault="00261DD7" w:rsidP="00261DD7">
      <w:pPr>
        <w:spacing w:after="0" w:line="240" w:lineRule="auto"/>
        <w:jc w:val="both"/>
        <w:rPr>
          <w:rFonts w:ascii="Arial" w:eastAsia="Calibri" w:hAnsi="Arial" w:cs="Arial"/>
          <w:b/>
          <w:bCs/>
        </w:rPr>
      </w:pPr>
      <w:r w:rsidRPr="00CB6206">
        <w:rPr>
          <w:rFonts w:ascii="Arial" w:eastAsia="Calibri" w:hAnsi="Arial" w:cs="Arial"/>
          <w:b/>
          <w:bCs/>
        </w:rPr>
        <w:t xml:space="preserve"> </w:t>
      </w:r>
      <w:r w:rsidRPr="00CB6206">
        <w:rPr>
          <w:rFonts w:ascii="Arial" w:eastAsia="Calibri" w:hAnsi="Arial" w:cs="Arial"/>
          <w:b/>
          <w:bCs/>
        </w:rPr>
        <w:tab/>
        <w:t>3. Darba uzdevums</w:t>
      </w:r>
    </w:p>
    <w:p w14:paraId="0ABE0D05" w14:textId="40FF0322" w:rsidR="00261DD7" w:rsidRPr="00CB6206" w:rsidRDefault="009F5C68" w:rsidP="00CB6206">
      <w:pPr>
        <w:pStyle w:val="Sarakstarindkopa"/>
        <w:spacing w:before="120"/>
        <w:ind w:left="0" w:firstLine="720"/>
        <w:jc w:val="both"/>
        <w:rPr>
          <w:rFonts w:ascii="Arial" w:hAnsi="Arial" w:cs="Arial"/>
        </w:rPr>
      </w:pPr>
      <w:bookmarkStart w:id="3" w:name="_Hlk153193175"/>
      <w:r w:rsidRPr="00CB6206">
        <w:rPr>
          <w:rFonts w:ascii="Arial" w:hAnsi="Arial" w:cs="Arial"/>
        </w:rPr>
        <w:t>Remontdarbu procesā veikt pasažieru platform</w:t>
      </w:r>
      <w:r w:rsidR="007124D0">
        <w:rPr>
          <w:rFonts w:ascii="Arial" w:hAnsi="Arial" w:cs="Arial"/>
        </w:rPr>
        <w:t>as</w:t>
      </w:r>
      <w:r w:rsidRPr="00CB6206">
        <w:rPr>
          <w:rFonts w:ascii="Arial" w:hAnsi="Arial" w:cs="Arial"/>
        </w:rPr>
        <w:t xml:space="preserve"> bloku dzelzsbetona konstrukcijas (biezums 90 mm) augstuma saīsināšanu saskaņā ar pielikumā pievienoto skici, kā arī nepieciešamības gadījumā attiecīgi platformas seguma biezuma samazināšanu 300 mm platā joslā gar perona bloku. Pēc saīsināšanas darbiem, savienojot samazināto platformas virsmu ar esošo, izveidot platform</w:t>
      </w:r>
      <w:r w:rsidR="007124D0">
        <w:rPr>
          <w:rFonts w:ascii="Arial" w:hAnsi="Arial" w:cs="Arial"/>
        </w:rPr>
        <w:t>as</w:t>
      </w:r>
      <w:r w:rsidRPr="00CB6206">
        <w:rPr>
          <w:rFonts w:ascii="Arial" w:hAnsi="Arial" w:cs="Arial"/>
        </w:rPr>
        <w:t xml:space="preserve"> seguma minimālo līmeņa kritumu, nepieciešamības gadījumā  demontējot esošās platformas segumu līdz 1m platā joslā un pēc tam to atjaunojot, seguma atjaunošanai visas demontētās joslas platumā izmantojot  asfaltbetonu. Papildus veikt savienojuma vietu starp saīsinātajiem perona blokiem un remontā neskartajiem blokiem piezāģēšanu, iespējami vienmērīgi izlīdzinot līmeņu starpību garenvirzienā, ja tāda izveidojusies.</w:t>
      </w:r>
      <w:r w:rsidR="00CB6206">
        <w:rPr>
          <w:rFonts w:ascii="Arial" w:hAnsi="Arial" w:cs="Arial"/>
        </w:rPr>
        <w:t xml:space="preserve"> </w:t>
      </w:r>
      <w:r w:rsidR="00261DD7" w:rsidRPr="00CB6206">
        <w:rPr>
          <w:rFonts w:ascii="Arial" w:hAnsi="Arial" w:cs="Arial"/>
        </w:rPr>
        <w:t>Remontdarbu procesā</w:t>
      </w:r>
      <w:r w:rsidRPr="00CB6206">
        <w:rPr>
          <w:rFonts w:ascii="Arial" w:hAnsi="Arial" w:cs="Arial"/>
        </w:rPr>
        <w:t xml:space="preserve"> </w:t>
      </w:r>
      <w:r w:rsidR="00261DD7" w:rsidRPr="00CB6206">
        <w:rPr>
          <w:rFonts w:ascii="Arial" w:hAnsi="Arial" w:cs="Arial"/>
        </w:rPr>
        <w:t>veikt pasažieru platform</w:t>
      </w:r>
      <w:r w:rsidR="00BC1C5F" w:rsidRPr="00CB6206">
        <w:rPr>
          <w:rFonts w:ascii="Arial" w:hAnsi="Arial" w:cs="Arial"/>
        </w:rPr>
        <w:t>as</w:t>
      </w:r>
      <w:r w:rsidR="00261DD7" w:rsidRPr="00CB6206">
        <w:rPr>
          <w:rFonts w:ascii="Arial" w:hAnsi="Arial" w:cs="Arial"/>
        </w:rPr>
        <w:t xml:space="preserve"> bloku dzelzsbetona konstrukcijas </w:t>
      </w:r>
      <w:r w:rsidRPr="00CB6206">
        <w:rPr>
          <w:rFonts w:ascii="Arial" w:hAnsi="Arial" w:cs="Arial"/>
        </w:rPr>
        <w:t>piezāģēšanu</w:t>
      </w:r>
      <w:r w:rsidR="00261DD7" w:rsidRPr="00CB6206">
        <w:rPr>
          <w:rFonts w:ascii="Arial" w:hAnsi="Arial" w:cs="Arial"/>
        </w:rPr>
        <w:t>, lai tiktu ievērotas horizontālais attālums no ceļa ass līdz platformas malai saskaņā ar pielikumā pievienoto skici</w:t>
      </w:r>
      <w:r w:rsidRPr="00CB6206">
        <w:rPr>
          <w:rFonts w:ascii="Arial" w:hAnsi="Arial" w:cs="Arial"/>
        </w:rPr>
        <w:t xml:space="preserve">. </w:t>
      </w:r>
      <w:r w:rsidR="00261DD7" w:rsidRPr="00CB6206">
        <w:rPr>
          <w:rFonts w:ascii="Arial" w:hAnsi="Arial" w:cs="Arial"/>
        </w:rPr>
        <w:t>Seguma atjaunošanai izmantot bruģakmeni.</w:t>
      </w:r>
    </w:p>
    <w:tbl>
      <w:tblPr>
        <w:tblStyle w:val="Reatabula"/>
        <w:tblW w:w="7713" w:type="dxa"/>
        <w:jc w:val="center"/>
        <w:tblInd w:w="0" w:type="dxa"/>
        <w:tblLayout w:type="fixed"/>
        <w:tblLook w:val="04A0" w:firstRow="1" w:lastRow="0" w:firstColumn="1" w:lastColumn="0" w:noHBand="0" w:noVBand="1"/>
      </w:tblPr>
      <w:tblGrid>
        <w:gridCol w:w="2694"/>
        <w:gridCol w:w="3129"/>
        <w:gridCol w:w="1890"/>
      </w:tblGrid>
      <w:tr w:rsidR="002A46E7" w:rsidRPr="00CB6206" w14:paraId="61602825" w14:textId="77777777" w:rsidTr="002A46E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14:paraId="61F1D2FE" w14:textId="77777777" w:rsidR="002A46E7" w:rsidRPr="00CB6206" w:rsidRDefault="002A46E7">
            <w:pPr>
              <w:spacing w:line="240" w:lineRule="auto"/>
              <w:jc w:val="center"/>
              <w:rPr>
                <w:rFonts w:ascii="Arial" w:hAnsi="Arial" w:cs="Arial"/>
                <w:b/>
              </w:rPr>
            </w:pPr>
            <w:bookmarkStart w:id="4" w:name="_Hlk153193208"/>
            <w:r w:rsidRPr="00CB6206">
              <w:rPr>
                <w:rFonts w:ascii="Arial" w:hAnsi="Arial" w:cs="Arial"/>
                <w:b/>
              </w:rPr>
              <w:t>Pieturas punkts</w:t>
            </w:r>
          </w:p>
        </w:tc>
        <w:tc>
          <w:tcPr>
            <w:tcW w:w="3129" w:type="dxa"/>
            <w:tcBorders>
              <w:top w:val="single" w:sz="4" w:space="0" w:color="auto"/>
              <w:left w:val="single" w:sz="4" w:space="0" w:color="auto"/>
              <w:bottom w:val="single" w:sz="4" w:space="0" w:color="auto"/>
              <w:right w:val="single" w:sz="4" w:space="0" w:color="auto"/>
            </w:tcBorders>
            <w:vAlign w:val="center"/>
            <w:hideMark/>
          </w:tcPr>
          <w:p w14:paraId="15383889" w14:textId="77777777" w:rsidR="002A46E7" w:rsidRPr="00CB6206" w:rsidRDefault="002A46E7">
            <w:pPr>
              <w:spacing w:line="240" w:lineRule="auto"/>
              <w:jc w:val="center"/>
              <w:rPr>
                <w:rFonts w:ascii="Arial" w:hAnsi="Arial" w:cs="Arial"/>
                <w:b/>
              </w:rPr>
            </w:pPr>
            <w:r w:rsidRPr="00CB6206">
              <w:rPr>
                <w:rFonts w:ascii="Arial" w:hAnsi="Arial" w:cs="Arial"/>
                <w:b/>
              </w:rPr>
              <w:t>Sliežu ceļa apzīmējums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8DDA694" w14:textId="77777777" w:rsidR="002A46E7" w:rsidRPr="00CB6206" w:rsidRDefault="002A46E7">
            <w:pPr>
              <w:spacing w:line="240" w:lineRule="auto"/>
              <w:jc w:val="center"/>
              <w:rPr>
                <w:rFonts w:ascii="Arial" w:hAnsi="Arial" w:cs="Arial"/>
                <w:b/>
              </w:rPr>
            </w:pPr>
            <w:r w:rsidRPr="00CB6206">
              <w:rPr>
                <w:rFonts w:ascii="Arial" w:hAnsi="Arial" w:cs="Arial"/>
                <w:b/>
              </w:rPr>
              <w:t>Garums</w:t>
            </w:r>
          </w:p>
          <w:p w14:paraId="5A4C4831" w14:textId="77777777" w:rsidR="002A46E7" w:rsidRPr="00CB6206" w:rsidRDefault="002A46E7">
            <w:pPr>
              <w:spacing w:line="240" w:lineRule="auto"/>
              <w:jc w:val="center"/>
              <w:rPr>
                <w:rFonts w:ascii="Arial" w:hAnsi="Arial" w:cs="Arial"/>
                <w:b/>
              </w:rPr>
            </w:pPr>
            <w:r w:rsidRPr="00CB6206">
              <w:rPr>
                <w:rFonts w:ascii="Arial" w:hAnsi="Arial" w:cs="Arial"/>
                <w:b/>
              </w:rPr>
              <w:t xml:space="preserve">m </w:t>
            </w:r>
          </w:p>
        </w:tc>
      </w:tr>
      <w:tr w:rsidR="002A46E7" w:rsidRPr="00CB6206" w14:paraId="0B8BBDA6" w14:textId="77777777" w:rsidTr="002A46E7">
        <w:trPr>
          <w:trHeight w:val="818"/>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14:paraId="6FBE413F" w14:textId="5325A923" w:rsidR="002A46E7" w:rsidRPr="00CB6206" w:rsidRDefault="002A46E7">
            <w:pPr>
              <w:spacing w:line="240" w:lineRule="auto"/>
              <w:rPr>
                <w:rFonts w:ascii="Arial" w:hAnsi="Arial" w:cs="Arial"/>
                <w:bCs/>
              </w:rPr>
            </w:pPr>
            <w:proofErr w:type="spellStart"/>
            <w:r w:rsidRPr="00CB6206">
              <w:rPr>
                <w:rFonts w:ascii="Arial" w:hAnsi="Arial" w:cs="Arial"/>
                <w:bCs/>
              </w:rPr>
              <w:t>Inčupe</w:t>
            </w:r>
            <w:proofErr w:type="spellEnd"/>
            <w:r w:rsidRPr="00CB6206">
              <w:rPr>
                <w:rFonts w:ascii="Arial" w:hAnsi="Arial" w:cs="Arial"/>
                <w:bCs/>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14:paraId="752AFED4" w14:textId="48467426" w:rsidR="002A46E7" w:rsidRPr="00CB6206" w:rsidRDefault="002A46E7" w:rsidP="002A46E7">
            <w:pPr>
              <w:spacing w:line="240" w:lineRule="auto"/>
              <w:rPr>
                <w:rFonts w:ascii="Arial" w:hAnsi="Arial" w:cs="Arial"/>
                <w:bCs/>
              </w:rPr>
            </w:pPr>
            <w:r>
              <w:rPr>
                <w:rFonts w:ascii="Arial" w:hAnsi="Arial" w:cs="Arial"/>
                <w:bCs/>
              </w:rPr>
              <w:t>Nep</w:t>
            </w:r>
            <w:r w:rsidRPr="00CB6206">
              <w:rPr>
                <w:rFonts w:ascii="Arial" w:hAnsi="Arial" w:cs="Arial"/>
                <w:bCs/>
              </w:rPr>
              <w:t>āra ceļš</w:t>
            </w:r>
            <w:r>
              <w:rPr>
                <w:rFonts w:ascii="Arial" w:hAnsi="Arial" w:cs="Arial"/>
                <w:bCs/>
              </w:rPr>
              <w:t xml:space="preserve"> </w:t>
            </w:r>
            <w:r w:rsidRPr="00CB6206">
              <w:rPr>
                <w:rFonts w:ascii="Arial" w:hAnsi="Arial" w:cs="Arial"/>
                <w:bCs/>
              </w:rPr>
              <w:t>Platforma Nr.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D7EFEEF" w14:textId="0F9F372A" w:rsidR="002A46E7" w:rsidRPr="00CB6206" w:rsidRDefault="002A46E7" w:rsidP="002A46E7">
            <w:pPr>
              <w:spacing w:line="240" w:lineRule="auto"/>
              <w:jc w:val="center"/>
              <w:rPr>
                <w:rFonts w:ascii="Arial" w:hAnsi="Arial" w:cs="Arial"/>
                <w:bCs/>
              </w:rPr>
            </w:pPr>
            <w:r w:rsidRPr="00CB6206">
              <w:rPr>
                <w:rFonts w:ascii="Arial" w:hAnsi="Arial" w:cs="Arial"/>
                <w:bCs/>
              </w:rPr>
              <w:t>100</w:t>
            </w:r>
          </w:p>
        </w:tc>
      </w:tr>
      <w:bookmarkEnd w:id="4"/>
    </w:tbl>
    <w:p w14:paraId="2DED7DCF" w14:textId="77777777" w:rsidR="00261DD7" w:rsidRPr="00CB6206" w:rsidRDefault="00261DD7" w:rsidP="00261DD7">
      <w:pPr>
        <w:spacing w:line="240" w:lineRule="auto"/>
        <w:contextualSpacing/>
        <w:jc w:val="both"/>
        <w:rPr>
          <w:rFonts w:ascii="Arial" w:eastAsia="Calibri" w:hAnsi="Arial" w:cs="Arial"/>
          <w:b/>
        </w:rPr>
      </w:pPr>
    </w:p>
    <w:p w14:paraId="0B0029B2" w14:textId="003AA6DF" w:rsidR="00261DD7" w:rsidRPr="00CB6206" w:rsidRDefault="00261DD7" w:rsidP="00261DD7">
      <w:pPr>
        <w:spacing w:after="0" w:line="240" w:lineRule="auto"/>
        <w:ind w:firstLine="540"/>
        <w:jc w:val="both"/>
        <w:rPr>
          <w:rFonts w:ascii="Arial" w:eastAsia="Times New Roman" w:hAnsi="Arial" w:cs="Arial"/>
          <w:bCs/>
        </w:rPr>
      </w:pPr>
      <w:r w:rsidRPr="00CB6206">
        <w:rPr>
          <w:rFonts w:ascii="Arial" w:eastAsia="Calibri" w:hAnsi="Arial" w:cs="Arial"/>
        </w:rPr>
        <w:t xml:space="preserve">Darbu likumīgai realizācijai jāizstrādā Būvniecības ieceres dokumentācija un </w:t>
      </w:r>
      <w:bookmarkEnd w:id="3"/>
      <w:r w:rsidRPr="00CB6206">
        <w:rPr>
          <w:rFonts w:ascii="Arial" w:eastAsia="Calibri" w:hAnsi="Arial" w:cs="Arial"/>
        </w:rPr>
        <w:t xml:space="preserve">jāsaskaņo ar Pasūtītāju. </w:t>
      </w:r>
      <w:r w:rsidRPr="00CB6206">
        <w:rPr>
          <w:rFonts w:ascii="Arial" w:eastAsia="Times New Roman" w:hAnsi="Arial" w:cs="Arial"/>
          <w:bCs/>
        </w:rPr>
        <w:t>Visi būvdarbu veidi izpildāmi, ievērojot pilnu darba ciklu, ievērojot būvniecības tehnoloģijas.</w:t>
      </w:r>
    </w:p>
    <w:p w14:paraId="204C4DAF" w14:textId="369A93E8" w:rsidR="00261DD7" w:rsidRPr="00CB6206" w:rsidRDefault="00261DD7" w:rsidP="00261DD7">
      <w:pPr>
        <w:spacing w:after="0" w:line="240" w:lineRule="auto"/>
        <w:ind w:firstLine="540"/>
        <w:jc w:val="both"/>
        <w:rPr>
          <w:rFonts w:ascii="Arial" w:eastAsia="Times New Roman" w:hAnsi="Arial" w:cs="Arial"/>
          <w:bCs/>
        </w:rPr>
      </w:pPr>
      <w:r w:rsidRPr="00CB6206">
        <w:rPr>
          <w:rFonts w:ascii="Arial" w:eastAsia="Times New Roman" w:hAnsi="Arial" w:cs="Arial"/>
          <w:bCs/>
        </w:rPr>
        <w:t>Visi būvdarbi tiek veikti ievērojot tehnoloģisko procesus, tiek kompleksi risināti un netiek dalīti.</w:t>
      </w:r>
    </w:p>
    <w:p w14:paraId="2A4CF902" w14:textId="0A75FDA9" w:rsidR="00261DD7" w:rsidRPr="00CB6206" w:rsidRDefault="00261DD7" w:rsidP="00261DD7">
      <w:pPr>
        <w:spacing w:line="240" w:lineRule="auto"/>
        <w:ind w:firstLine="540"/>
        <w:contextualSpacing/>
        <w:jc w:val="both"/>
        <w:rPr>
          <w:rFonts w:ascii="Arial" w:eastAsia="Calibri" w:hAnsi="Arial" w:cs="Arial"/>
        </w:rPr>
      </w:pPr>
      <w:r w:rsidRPr="00CB6206">
        <w:rPr>
          <w:rFonts w:ascii="Arial" w:eastAsia="Calibri" w:hAnsi="Arial" w:cs="Arial"/>
        </w:rPr>
        <w:lastRenderedPageBreak/>
        <w:t>Būvdarbus veikt atbilstoši Dzelzceļa likumam, M</w:t>
      </w:r>
      <w:r w:rsidR="005B2CD3">
        <w:rPr>
          <w:rFonts w:ascii="Arial" w:eastAsia="Calibri" w:hAnsi="Arial" w:cs="Arial"/>
        </w:rPr>
        <w:t>inistru kabineta 2</w:t>
      </w:r>
      <w:r w:rsidR="005B2CD3" w:rsidRPr="005B2CD3">
        <w:rPr>
          <w:rFonts w:ascii="Arial" w:eastAsia="Calibri" w:hAnsi="Arial" w:cs="Arial"/>
        </w:rPr>
        <w:t>014.gada 2.septembr</w:t>
      </w:r>
      <w:r w:rsidR="005B2CD3">
        <w:rPr>
          <w:rFonts w:ascii="Arial" w:eastAsia="Calibri" w:hAnsi="Arial" w:cs="Arial"/>
        </w:rPr>
        <w:t>a</w:t>
      </w:r>
      <w:r w:rsidR="005B2CD3" w:rsidRPr="005B2CD3">
        <w:rPr>
          <w:rFonts w:ascii="Arial" w:eastAsia="Calibri" w:hAnsi="Arial" w:cs="Arial"/>
        </w:rPr>
        <w:t xml:space="preserve"> </w:t>
      </w:r>
      <w:r w:rsidRPr="00CB6206">
        <w:rPr>
          <w:rFonts w:ascii="Arial" w:eastAsia="Calibri" w:hAnsi="Arial" w:cs="Arial"/>
        </w:rPr>
        <w:t>noteikumi</w:t>
      </w:r>
      <w:r w:rsidR="005B2CD3">
        <w:rPr>
          <w:rFonts w:ascii="Arial" w:eastAsia="Calibri" w:hAnsi="Arial" w:cs="Arial"/>
        </w:rPr>
        <w:t>em</w:t>
      </w:r>
      <w:r w:rsidRPr="00CB6206">
        <w:rPr>
          <w:rFonts w:ascii="Arial" w:eastAsia="Calibri" w:hAnsi="Arial" w:cs="Arial"/>
        </w:rPr>
        <w:t xml:space="preserve"> Nr.530 “Dzelzceļa būvnoteikumi”, Būvniecības likumam, M</w:t>
      </w:r>
      <w:r w:rsidR="005B2CD3">
        <w:rPr>
          <w:rFonts w:ascii="Arial" w:eastAsia="Calibri" w:hAnsi="Arial" w:cs="Arial"/>
        </w:rPr>
        <w:t xml:space="preserve">inistru kabineta </w:t>
      </w:r>
      <w:r w:rsidR="005B2CD3" w:rsidRPr="005B2CD3">
        <w:rPr>
          <w:rFonts w:ascii="Arial" w:eastAsia="Calibri" w:hAnsi="Arial" w:cs="Arial"/>
        </w:rPr>
        <w:t>2014.gada 19.august</w:t>
      </w:r>
      <w:r w:rsidR="005B2CD3">
        <w:rPr>
          <w:rFonts w:ascii="Arial" w:eastAsia="Calibri" w:hAnsi="Arial" w:cs="Arial"/>
        </w:rPr>
        <w:t xml:space="preserve">a </w:t>
      </w:r>
      <w:r w:rsidRPr="00CB6206">
        <w:rPr>
          <w:rFonts w:ascii="Arial" w:eastAsia="Calibri" w:hAnsi="Arial" w:cs="Arial"/>
        </w:rPr>
        <w:t>noteikumiem</w:t>
      </w:r>
      <w:r w:rsidR="005B2CD3">
        <w:rPr>
          <w:rFonts w:ascii="Arial" w:eastAsia="Calibri" w:hAnsi="Arial" w:cs="Arial"/>
        </w:rPr>
        <w:t xml:space="preserve"> </w:t>
      </w:r>
      <w:r w:rsidRPr="00CB6206">
        <w:rPr>
          <w:rFonts w:ascii="Arial" w:eastAsia="Calibri" w:hAnsi="Arial" w:cs="Arial"/>
        </w:rPr>
        <w:t>Nr.500 “Vispārīgie būvnoteikumi”, LBN 201-15 ”Būvju ugunsdrošība” un citu normatīvo aktu prasībām.</w:t>
      </w:r>
    </w:p>
    <w:p w14:paraId="65F991AC" w14:textId="6B90F689" w:rsidR="00261DD7" w:rsidRPr="00CB6206" w:rsidRDefault="00261DD7" w:rsidP="00261DD7">
      <w:pPr>
        <w:pStyle w:val="Sarakstarindkopa"/>
        <w:spacing w:after="0" w:line="240" w:lineRule="auto"/>
        <w:ind w:left="0" w:firstLine="540"/>
        <w:jc w:val="both"/>
        <w:rPr>
          <w:rFonts w:ascii="Arial" w:hAnsi="Arial" w:cs="Arial"/>
          <w:bCs/>
        </w:rPr>
      </w:pPr>
      <w:r w:rsidRPr="00CB6206">
        <w:rPr>
          <w:rFonts w:ascii="Arial" w:eastAsia="Calibri" w:hAnsi="Arial" w:cs="Arial"/>
        </w:rPr>
        <w:t>Būvdarbu gaitā, ja būvdarbu apjomi pamatoti palielinās vai samazinās, tiek sastādīts un abpusēji parakstīts Darba apjomu izmaiņu akts, saglabājot piedāvājumā iesniegtās m</w:t>
      </w:r>
      <w:r w:rsidRPr="00CB6206">
        <w:rPr>
          <w:rFonts w:ascii="Arial" w:eastAsia="Calibri" w:hAnsi="Arial" w:cs="Arial"/>
          <w:vertAlign w:val="superscript"/>
        </w:rPr>
        <w:t>2</w:t>
      </w:r>
      <w:r w:rsidRPr="00CB6206">
        <w:rPr>
          <w:rFonts w:ascii="Arial" w:eastAsia="Calibri" w:hAnsi="Arial" w:cs="Arial"/>
        </w:rPr>
        <w:t xml:space="preserve"> izmaksas. Objekta apsekošana uz vietas kopā ar Pasūtītāja pārstāvi </w:t>
      </w:r>
      <w:r w:rsidRPr="00CB6206">
        <w:rPr>
          <w:rFonts w:ascii="Arial" w:eastAsia="Calibri" w:hAnsi="Arial" w:cs="Arial"/>
          <w:u w:val="single"/>
        </w:rPr>
        <w:t>obligāta.</w:t>
      </w:r>
      <w:r w:rsidRPr="00CB6206">
        <w:rPr>
          <w:rFonts w:ascii="Arial" w:hAnsi="Arial" w:cs="Arial"/>
          <w:bCs/>
        </w:rPr>
        <w:t xml:space="preserve"> Pirms darbu izpildes uzsākšanas darba laikus un veicamos darbu precīzus apjomus saskaņot ar:</w:t>
      </w:r>
    </w:p>
    <w:p w14:paraId="32566C6B" w14:textId="2B45D5AF" w:rsidR="00261DD7" w:rsidRPr="00CB6206" w:rsidRDefault="00261DD7" w:rsidP="00261DD7">
      <w:pPr>
        <w:pStyle w:val="Sarakstarindkopa"/>
        <w:numPr>
          <w:ilvl w:val="0"/>
          <w:numId w:val="11"/>
        </w:numPr>
        <w:spacing w:after="0" w:line="240" w:lineRule="auto"/>
        <w:ind w:left="0" w:firstLine="540"/>
        <w:jc w:val="both"/>
        <w:rPr>
          <w:rFonts w:ascii="Arial" w:hAnsi="Arial" w:cs="Arial"/>
          <w:bCs/>
        </w:rPr>
      </w:pPr>
      <w:bookmarkStart w:id="5" w:name="_Hlk153193355"/>
      <w:r w:rsidRPr="00CB6206">
        <w:rPr>
          <w:rFonts w:ascii="Arial" w:hAnsi="Arial" w:cs="Arial"/>
          <w:bCs/>
        </w:rPr>
        <w:t xml:space="preserve">vecāko būvinženieri D. </w:t>
      </w:r>
      <w:proofErr w:type="spellStart"/>
      <w:r w:rsidRPr="00CB6206">
        <w:rPr>
          <w:rFonts w:ascii="Arial" w:hAnsi="Arial" w:cs="Arial"/>
          <w:bCs/>
        </w:rPr>
        <w:t>Ragovski</w:t>
      </w:r>
      <w:proofErr w:type="spellEnd"/>
      <w:r w:rsidRPr="00CB6206">
        <w:rPr>
          <w:rFonts w:ascii="Arial" w:hAnsi="Arial" w:cs="Arial"/>
          <w:bCs/>
        </w:rPr>
        <w:t xml:space="preserve">  mob. 29531898</w:t>
      </w:r>
      <w:bookmarkEnd w:id="5"/>
      <w:r w:rsidRPr="00CB6206">
        <w:rPr>
          <w:rFonts w:ascii="Arial" w:hAnsi="Arial" w:cs="Arial"/>
          <w:bCs/>
        </w:rPr>
        <w:t>;</w:t>
      </w:r>
    </w:p>
    <w:p w14:paraId="388A2528" w14:textId="77777777" w:rsidR="00261DD7" w:rsidRPr="00CB6206" w:rsidRDefault="00261DD7" w:rsidP="00261DD7">
      <w:pPr>
        <w:pStyle w:val="Sarakstarindkopa"/>
        <w:numPr>
          <w:ilvl w:val="0"/>
          <w:numId w:val="11"/>
        </w:numPr>
        <w:spacing w:after="0" w:line="240" w:lineRule="auto"/>
        <w:ind w:left="0" w:firstLine="540"/>
        <w:jc w:val="both"/>
        <w:rPr>
          <w:rFonts w:ascii="Arial" w:hAnsi="Arial" w:cs="Arial"/>
          <w:bCs/>
        </w:rPr>
      </w:pPr>
      <w:r w:rsidRPr="00CB6206">
        <w:rPr>
          <w:rFonts w:ascii="Arial" w:hAnsi="Arial" w:cs="Arial"/>
          <w:bCs/>
        </w:rPr>
        <w:t xml:space="preserve">remonta nodrošinājuma un projektēšanas daļas vecāko speciālistu  </w:t>
      </w:r>
      <w:proofErr w:type="spellStart"/>
      <w:r w:rsidRPr="00CB6206">
        <w:rPr>
          <w:rFonts w:ascii="Arial" w:hAnsi="Arial" w:cs="Arial"/>
          <w:bCs/>
        </w:rPr>
        <w:t>S.Atrohovu</w:t>
      </w:r>
      <w:proofErr w:type="spellEnd"/>
      <w:r w:rsidRPr="00CB6206">
        <w:rPr>
          <w:rFonts w:ascii="Arial" w:hAnsi="Arial" w:cs="Arial"/>
          <w:bCs/>
        </w:rPr>
        <w:t xml:space="preserve"> mob. 28231119.</w:t>
      </w:r>
    </w:p>
    <w:p w14:paraId="3FCA754D" w14:textId="34BC5B19" w:rsidR="00261DD7" w:rsidRPr="00CB6206" w:rsidRDefault="00261DD7" w:rsidP="00261DD7">
      <w:pPr>
        <w:spacing w:after="0" w:line="240" w:lineRule="auto"/>
        <w:jc w:val="both"/>
        <w:rPr>
          <w:rFonts w:ascii="Arial" w:eastAsia="Calibri" w:hAnsi="Arial" w:cs="Arial"/>
        </w:rPr>
      </w:pPr>
    </w:p>
    <w:p w14:paraId="5502F3B9" w14:textId="77777777" w:rsidR="00261DD7" w:rsidRPr="00CB6206" w:rsidRDefault="00261DD7" w:rsidP="00261DD7">
      <w:pPr>
        <w:numPr>
          <w:ilvl w:val="0"/>
          <w:numId w:val="5"/>
        </w:numPr>
        <w:spacing w:after="0" w:line="240" w:lineRule="auto"/>
        <w:ind w:left="360"/>
        <w:contextualSpacing/>
        <w:rPr>
          <w:rFonts w:ascii="Arial" w:eastAsia="Calibri" w:hAnsi="Arial" w:cs="Arial"/>
          <w:b/>
        </w:rPr>
      </w:pPr>
      <w:r w:rsidRPr="00CB6206">
        <w:rPr>
          <w:rFonts w:ascii="Arial" w:eastAsia="Calibri" w:hAnsi="Arial" w:cs="Arial"/>
          <w:b/>
        </w:rPr>
        <w:t>Rezultāts</w:t>
      </w:r>
    </w:p>
    <w:p w14:paraId="6D4CD77F" w14:textId="77777777" w:rsidR="00261DD7" w:rsidRPr="00CB6206" w:rsidRDefault="00261DD7" w:rsidP="00261DD7">
      <w:pPr>
        <w:spacing w:after="0" w:line="240" w:lineRule="auto"/>
        <w:ind w:left="360"/>
        <w:contextualSpacing/>
        <w:rPr>
          <w:rFonts w:ascii="Arial" w:eastAsia="Calibri" w:hAnsi="Arial" w:cs="Arial"/>
          <w:b/>
        </w:rPr>
      </w:pPr>
    </w:p>
    <w:p w14:paraId="37F4146E" w14:textId="334EE42D" w:rsidR="00261DD7" w:rsidRPr="00CB6206" w:rsidRDefault="00261DD7" w:rsidP="00261DD7">
      <w:pPr>
        <w:numPr>
          <w:ilvl w:val="1"/>
          <w:numId w:val="6"/>
        </w:numPr>
        <w:spacing w:after="0" w:line="240" w:lineRule="auto"/>
        <w:contextualSpacing/>
        <w:jc w:val="both"/>
        <w:rPr>
          <w:rFonts w:ascii="Arial" w:eastAsia="Calibri" w:hAnsi="Arial" w:cs="Arial"/>
        </w:rPr>
      </w:pPr>
      <w:r w:rsidRPr="00CB6206">
        <w:rPr>
          <w:rFonts w:ascii="Arial" w:eastAsia="Calibri" w:hAnsi="Arial" w:cs="Arial"/>
        </w:rPr>
        <w:t xml:space="preserve">Likvidētas bīstamas situācijas, nodrošināta jauno elektrovilcienu transportēšana un uzlabota tās tehniskais stāvoklis. </w:t>
      </w:r>
    </w:p>
    <w:p w14:paraId="29C08C04" w14:textId="77777777" w:rsidR="00261DD7" w:rsidRPr="00CB6206" w:rsidRDefault="00261DD7" w:rsidP="00261DD7">
      <w:pPr>
        <w:numPr>
          <w:ilvl w:val="1"/>
          <w:numId w:val="6"/>
        </w:numPr>
        <w:spacing w:after="0" w:line="240" w:lineRule="auto"/>
        <w:contextualSpacing/>
        <w:jc w:val="both"/>
        <w:rPr>
          <w:rFonts w:ascii="Arial" w:eastAsia="Calibri" w:hAnsi="Arial" w:cs="Arial"/>
        </w:rPr>
      </w:pPr>
      <w:r w:rsidRPr="00CB6206">
        <w:rPr>
          <w:rFonts w:ascii="Arial" w:eastAsia="Calibri" w:hAnsi="Arial" w:cs="Arial"/>
        </w:rPr>
        <w:t>Veikta dzelzceļa nekustamā īpašuma sakārtošana un droša ekspluatācija.</w:t>
      </w:r>
    </w:p>
    <w:p w14:paraId="5AC836F0" w14:textId="77777777" w:rsidR="00261DD7" w:rsidRPr="00CB6206" w:rsidRDefault="00261DD7" w:rsidP="00261DD7">
      <w:pPr>
        <w:spacing w:after="0" w:line="240" w:lineRule="auto"/>
        <w:ind w:left="720"/>
        <w:contextualSpacing/>
        <w:jc w:val="both"/>
        <w:rPr>
          <w:rFonts w:ascii="Arial" w:eastAsia="Calibri" w:hAnsi="Arial" w:cs="Arial"/>
        </w:rPr>
      </w:pPr>
    </w:p>
    <w:p w14:paraId="4DF08BF3" w14:textId="77777777" w:rsidR="00261DD7" w:rsidRPr="00CB6206" w:rsidRDefault="00261DD7" w:rsidP="00261DD7">
      <w:pPr>
        <w:numPr>
          <w:ilvl w:val="0"/>
          <w:numId w:val="5"/>
        </w:numPr>
        <w:spacing w:after="0" w:line="240" w:lineRule="auto"/>
        <w:ind w:left="360"/>
        <w:contextualSpacing/>
        <w:jc w:val="both"/>
        <w:rPr>
          <w:rFonts w:ascii="Arial" w:eastAsia="Calibri" w:hAnsi="Arial" w:cs="Arial"/>
          <w:b/>
        </w:rPr>
      </w:pPr>
      <w:r w:rsidRPr="00CB6206">
        <w:rPr>
          <w:rFonts w:ascii="Arial" w:eastAsia="Calibri" w:hAnsi="Arial" w:cs="Arial"/>
          <w:b/>
        </w:rPr>
        <w:t>Laiks un resursi</w:t>
      </w:r>
    </w:p>
    <w:p w14:paraId="2035BF4C" w14:textId="77777777" w:rsidR="00261DD7" w:rsidRPr="00CB6206" w:rsidRDefault="00261DD7" w:rsidP="00261DD7">
      <w:pPr>
        <w:spacing w:after="0" w:line="240" w:lineRule="auto"/>
        <w:ind w:left="360"/>
        <w:contextualSpacing/>
        <w:jc w:val="both"/>
        <w:rPr>
          <w:rFonts w:ascii="Arial" w:eastAsia="Calibri" w:hAnsi="Arial" w:cs="Arial"/>
          <w:b/>
        </w:rPr>
      </w:pPr>
    </w:p>
    <w:p w14:paraId="48F88E2A" w14:textId="5FAD4888" w:rsidR="00261DD7" w:rsidRPr="00CB6206" w:rsidRDefault="00261DD7" w:rsidP="00261DD7">
      <w:pPr>
        <w:spacing w:after="0" w:line="240" w:lineRule="auto"/>
        <w:ind w:firstLine="540"/>
        <w:jc w:val="both"/>
        <w:rPr>
          <w:rFonts w:ascii="Arial" w:eastAsia="Calibri" w:hAnsi="Arial" w:cs="Arial"/>
        </w:rPr>
      </w:pPr>
      <w:r w:rsidRPr="00CB6206">
        <w:rPr>
          <w:rFonts w:ascii="Arial" w:eastAsia="Calibri" w:hAnsi="Arial" w:cs="Arial"/>
        </w:rPr>
        <w:t>Būvdarbi šī darba uzdevuma izpildei tiks veikt</w:t>
      </w:r>
      <w:r w:rsidR="005B2CD3">
        <w:rPr>
          <w:rFonts w:ascii="Arial" w:eastAsia="Calibri" w:hAnsi="Arial" w:cs="Arial"/>
        </w:rPr>
        <w:t>i</w:t>
      </w:r>
      <w:r w:rsidRPr="00CB6206">
        <w:rPr>
          <w:rFonts w:ascii="Arial" w:eastAsia="Calibri" w:hAnsi="Arial" w:cs="Arial"/>
        </w:rPr>
        <w:t xml:space="preserve"> uz līguma pamata, kuru noslēgs   pasūtītājs - </w:t>
      </w:r>
      <w:proofErr w:type="spellStart"/>
      <w:r w:rsidRPr="00CB6206">
        <w:rPr>
          <w:rFonts w:ascii="Arial" w:eastAsia="Calibri" w:hAnsi="Arial" w:cs="Arial"/>
        </w:rPr>
        <w:t>LDz</w:t>
      </w:r>
      <w:proofErr w:type="spellEnd"/>
      <w:r w:rsidRPr="00CB6206">
        <w:rPr>
          <w:rFonts w:ascii="Arial" w:eastAsia="Calibri" w:hAnsi="Arial" w:cs="Arial"/>
        </w:rPr>
        <w:t xml:space="preserve"> un darba izpildītājs, kas ir atbildīgs par darba uzdevuma sekmīgu un kvalitatīvu izpildi, apakšlīgumu slēgšanu un par konsultācijām ar jebkuru citu firmu, institūcijām vai ekspertiem.</w:t>
      </w:r>
    </w:p>
    <w:p w14:paraId="0272CD02" w14:textId="77777777" w:rsidR="00261DD7" w:rsidRPr="00CB6206" w:rsidRDefault="00261DD7" w:rsidP="00261DD7">
      <w:pPr>
        <w:spacing w:after="0" w:line="240" w:lineRule="auto"/>
        <w:ind w:firstLine="540"/>
        <w:jc w:val="both"/>
        <w:rPr>
          <w:rFonts w:ascii="Arial" w:eastAsia="Calibri" w:hAnsi="Arial" w:cs="Arial"/>
        </w:rPr>
      </w:pPr>
      <w:r w:rsidRPr="00CB6206">
        <w:rPr>
          <w:rFonts w:ascii="Arial" w:eastAsia="Calibri" w:hAnsi="Arial" w:cs="Arial"/>
        </w:rPr>
        <w:t>Visus ar nepieciešamās būvniecības dokumentācijas izstrādāšanu un saskaņošanu saistītos izdevumus sedz Izpildītājs.</w:t>
      </w:r>
    </w:p>
    <w:p w14:paraId="092F80D9" w14:textId="295444A1" w:rsidR="00261DD7" w:rsidRPr="00CB6206" w:rsidRDefault="00261DD7" w:rsidP="00261DD7">
      <w:pPr>
        <w:spacing w:after="0" w:line="240" w:lineRule="auto"/>
        <w:ind w:firstLine="540"/>
        <w:jc w:val="both"/>
        <w:rPr>
          <w:rFonts w:ascii="Arial" w:hAnsi="Arial" w:cs="Arial"/>
          <w:bCs/>
        </w:rPr>
      </w:pPr>
      <w:r w:rsidRPr="00CB6206">
        <w:rPr>
          <w:rFonts w:ascii="Arial" w:hAnsi="Arial" w:cs="Arial"/>
          <w:bCs/>
        </w:rPr>
        <w:t xml:space="preserve">Darbu izpildes termiņš </w:t>
      </w:r>
      <w:r w:rsidR="00892FDC">
        <w:rPr>
          <w:rFonts w:ascii="Arial" w:hAnsi="Arial" w:cs="Arial"/>
          <w:bCs/>
        </w:rPr>
        <w:t xml:space="preserve">- </w:t>
      </w:r>
      <w:r w:rsidR="005B2CD3">
        <w:rPr>
          <w:rFonts w:ascii="Arial" w:hAnsi="Arial" w:cs="Arial"/>
          <w:bCs/>
        </w:rPr>
        <w:t>n</w:t>
      </w:r>
      <w:r w:rsidRPr="00CB6206">
        <w:rPr>
          <w:rFonts w:ascii="Arial" w:hAnsi="Arial" w:cs="Arial"/>
          <w:bCs/>
        </w:rPr>
        <w:t xml:space="preserve">o līguma parakstīšanas dienas tehniskās dokumentācijas izstrādei </w:t>
      </w:r>
      <w:r w:rsidR="00CB6206">
        <w:rPr>
          <w:rFonts w:ascii="Arial" w:hAnsi="Arial" w:cs="Arial"/>
          <w:bCs/>
        </w:rPr>
        <w:t>14</w:t>
      </w:r>
      <w:r w:rsidRPr="00CB6206">
        <w:rPr>
          <w:rFonts w:ascii="Arial" w:hAnsi="Arial" w:cs="Arial"/>
          <w:bCs/>
        </w:rPr>
        <w:t xml:space="preserve"> dienas un</w:t>
      </w:r>
      <w:r w:rsidR="00005868">
        <w:rPr>
          <w:rFonts w:ascii="Arial" w:hAnsi="Arial" w:cs="Arial"/>
          <w:bCs/>
        </w:rPr>
        <w:t>,</w:t>
      </w:r>
      <w:r w:rsidRPr="00CB6206">
        <w:rPr>
          <w:rFonts w:ascii="Arial" w:hAnsi="Arial" w:cs="Arial"/>
          <w:bCs/>
        </w:rPr>
        <w:t xml:space="preserve"> tad </w:t>
      </w:r>
      <w:r w:rsidR="00CB6206">
        <w:rPr>
          <w:rFonts w:ascii="Arial" w:hAnsi="Arial" w:cs="Arial"/>
          <w:bCs/>
        </w:rPr>
        <w:t>30</w:t>
      </w:r>
      <w:r w:rsidRPr="00CB6206">
        <w:rPr>
          <w:rFonts w:ascii="Arial" w:hAnsi="Arial" w:cs="Arial"/>
          <w:bCs/>
        </w:rPr>
        <w:t xml:space="preserve"> dienas būvdarbu veikšanai.</w:t>
      </w:r>
    </w:p>
    <w:p w14:paraId="6B19125D" w14:textId="06B88B4B" w:rsidR="00261DD7" w:rsidRPr="005B2CD3" w:rsidRDefault="00261DD7" w:rsidP="005B2CD3">
      <w:pPr>
        <w:spacing w:after="0" w:line="240" w:lineRule="auto"/>
        <w:ind w:firstLine="540"/>
        <w:jc w:val="both"/>
        <w:rPr>
          <w:rFonts w:ascii="Arial" w:hAnsi="Arial" w:cs="Arial"/>
          <w:bCs/>
        </w:rPr>
      </w:pPr>
      <w:r w:rsidRPr="00CB6206">
        <w:rPr>
          <w:rFonts w:ascii="Arial" w:hAnsi="Arial" w:cs="Arial"/>
          <w:bCs/>
        </w:rPr>
        <w:t>Būvdarbu garantijas laiks – 2 gadi</w:t>
      </w:r>
      <w:r w:rsidR="005B2CD3">
        <w:rPr>
          <w:rFonts w:ascii="Arial" w:hAnsi="Arial" w:cs="Arial"/>
          <w:bCs/>
        </w:rPr>
        <w:t>.</w:t>
      </w:r>
    </w:p>
    <w:sectPr w:rsidR="00261DD7" w:rsidRPr="005B2C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90F0C59"/>
    <w:multiLevelType w:val="hybridMultilevel"/>
    <w:tmpl w:val="B2061DCC"/>
    <w:lvl w:ilvl="0" w:tplc="F730AC9E">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AD3113C"/>
    <w:multiLevelType w:val="hybridMultilevel"/>
    <w:tmpl w:val="6936B476"/>
    <w:lvl w:ilvl="0" w:tplc="7854A6BE">
      <w:start w:val="2"/>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512828BB"/>
    <w:multiLevelType w:val="hybridMultilevel"/>
    <w:tmpl w:val="096A65C8"/>
    <w:lvl w:ilvl="0" w:tplc="C78021B8">
      <w:start w:val="19"/>
      <w:numFmt w:val="upperLetter"/>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A3C2F33"/>
    <w:multiLevelType w:val="multilevel"/>
    <w:tmpl w:val="C2DAC326"/>
    <w:lvl w:ilvl="0">
      <w:start w:val="1"/>
      <w:numFmt w:val="decimal"/>
      <w:lvlText w:val="%1."/>
      <w:lvlJc w:val="left"/>
      <w:pPr>
        <w:ind w:left="360" w:hanging="360"/>
      </w:pPr>
      <w:rPr>
        <w:b w:val="0"/>
      </w:rPr>
    </w:lvl>
    <w:lvl w:ilvl="1">
      <w:start w:val="1"/>
      <w:numFmt w:val="decimal"/>
      <w:lvlText w:val="%1.%2."/>
      <w:lvlJc w:val="left"/>
      <w:pPr>
        <w:ind w:left="1440" w:hanging="360"/>
      </w:pPr>
      <w:rPr>
        <w:b w:val="0"/>
      </w:rPr>
    </w:lvl>
    <w:lvl w:ilvl="2">
      <w:start w:val="1"/>
      <w:numFmt w:val="decimal"/>
      <w:lvlText w:val="%1.%2.%3."/>
      <w:lvlJc w:val="left"/>
      <w:pPr>
        <w:ind w:left="2880" w:hanging="720"/>
      </w:pPr>
      <w:rPr>
        <w:b w:val="0"/>
      </w:rPr>
    </w:lvl>
    <w:lvl w:ilvl="3">
      <w:start w:val="1"/>
      <w:numFmt w:val="decimal"/>
      <w:lvlText w:val="%1.%2.%3.%4."/>
      <w:lvlJc w:val="left"/>
      <w:pPr>
        <w:ind w:left="3960" w:hanging="720"/>
      </w:pPr>
      <w:rPr>
        <w:b w:val="0"/>
      </w:rPr>
    </w:lvl>
    <w:lvl w:ilvl="4">
      <w:start w:val="1"/>
      <w:numFmt w:val="decimal"/>
      <w:lvlText w:val="%1.%2.%3.%4.%5."/>
      <w:lvlJc w:val="left"/>
      <w:pPr>
        <w:ind w:left="5400" w:hanging="1080"/>
      </w:pPr>
      <w:rPr>
        <w:b w:val="0"/>
      </w:rPr>
    </w:lvl>
    <w:lvl w:ilvl="5">
      <w:start w:val="1"/>
      <w:numFmt w:val="decimal"/>
      <w:lvlText w:val="%1.%2.%3.%4.%5.%6."/>
      <w:lvlJc w:val="left"/>
      <w:pPr>
        <w:ind w:left="6480" w:hanging="1080"/>
      </w:pPr>
      <w:rPr>
        <w:b w:val="0"/>
      </w:rPr>
    </w:lvl>
    <w:lvl w:ilvl="6">
      <w:start w:val="1"/>
      <w:numFmt w:val="decimal"/>
      <w:lvlText w:val="%1.%2.%3.%4.%5.%6.%7."/>
      <w:lvlJc w:val="left"/>
      <w:pPr>
        <w:ind w:left="7920" w:hanging="1440"/>
      </w:pPr>
      <w:rPr>
        <w:b w:val="0"/>
      </w:rPr>
    </w:lvl>
    <w:lvl w:ilvl="7">
      <w:start w:val="1"/>
      <w:numFmt w:val="decimal"/>
      <w:lvlText w:val="%1.%2.%3.%4.%5.%6.%7.%8."/>
      <w:lvlJc w:val="left"/>
      <w:pPr>
        <w:ind w:left="9000" w:hanging="1440"/>
      </w:pPr>
      <w:rPr>
        <w:b w:val="0"/>
      </w:rPr>
    </w:lvl>
    <w:lvl w:ilvl="8">
      <w:start w:val="1"/>
      <w:numFmt w:val="decimal"/>
      <w:lvlText w:val="%1.%2.%3.%4.%5.%6.%7.%8.%9."/>
      <w:lvlJc w:val="left"/>
      <w:pPr>
        <w:ind w:left="10440" w:hanging="1800"/>
      </w:pPr>
      <w:rPr>
        <w:b w:val="0"/>
      </w:rPr>
    </w:lvl>
  </w:abstractNum>
  <w:num w:numId="1" w16cid:durableId="23547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9061148">
    <w:abstractNumId w:val="2"/>
  </w:num>
  <w:num w:numId="3" w16cid:durableId="1313410677">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749054">
    <w:abstractNumId w:val="4"/>
  </w:num>
  <w:num w:numId="5" w16cid:durableId="8685577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28796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7414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1506541">
    <w:abstractNumId w:val="1"/>
  </w:num>
  <w:num w:numId="9" w16cid:durableId="75591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2175307">
    <w:abstractNumId w:val="1"/>
  </w:num>
  <w:num w:numId="11" w16cid:durableId="107240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7B"/>
    <w:rsid w:val="00005868"/>
    <w:rsid w:val="00074CD5"/>
    <w:rsid w:val="000857E5"/>
    <w:rsid w:val="000A6A33"/>
    <w:rsid w:val="000C474B"/>
    <w:rsid w:val="001F31D0"/>
    <w:rsid w:val="00205233"/>
    <w:rsid w:val="0024527D"/>
    <w:rsid w:val="00261DD7"/>
    <w:rsid w:val="00286545"/>
    <w:rsid w:val="00297AAF"/>
    <w:rsid w:val="002A46E7"/>
    <w:rsid w:val="003204EA"/>
    <w:rsid w:val="00334AEA"/>
    <w:rsid w:val="004837F8"/>
    <w:rsid w:val="005666B4"/>
    <w:rsid w:val="00593EA2"/>
    <w:rsid w:val="005B2CD3"/>
    <w:rsid w:val="005C093C"/>
    <w:rsid w:val="0065596B"/>
    <w:rsid w:val="00673CA1"/>
    <w:rsid w:val="00690FE0"/>
    <w:rsid w:val="006A205D"/>
    <w:rsid w:val="006E2447"/>
    <w:rsid w:val="007124D0"/>
    <w:rsid w:val="00713A78"/>
    <w:rsid w:val="00724410"/>
    <w:rsid w:val="00747E7A"/>
    <w:rsid w:val="00757700"/>
    <w:rsid w:val="00861B61"/>
    <w:rsid w:val="00865D11"/>
    <w:rsid w:val="00892FDC"/>
    <w:rsid w:val="00925907"/>
    <w:rsid w:val="00932516"/>
    <w:rsid w:val="00966178"/>
    <w:rsid w:val="0098236C"/>
    <w:rsid w:val="009F2C7B"/>
    <w:rsid w:val="009F3DCF"/>
    <w:rsid w:val="009F5C68"/>
    <w:rsid w:val="00A45306"/>
    <w:rsid w:val="00A60823"/>
    <w:rsid w:val="00A828D5"/>
    <w:rsid w:val="00B34D9D"/>
    <w:rsid w:val="00B61D1F"/>
    <w:rsid w:val="00B6516A"/>
    <w:rsid w:val="00BC1C5F"/>
    <w:rsid w:val="00C20434"/>
    <w:rsid w:val="00CB6206"/>
    <w:rsid w:val="00CC0E4D"/>
    <w:rsid w:val="00CC2006"/>
    <w:rsid w:val="00D06C79"/>
    <w:rsid w:val="00D339D5"/>
    <w:rsid w:val="00D7498D"/>
    <w:rsid w:val="00D77F72"/>
    <w:rsid w:val="00E11931"/>
    <w:rsid w:val="00E56C5E"/>
    <w:rsid w:val="00F00347"/>
    <w:rsid w:val="00FC59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F3BF"/>
  <w15:chartTrackingRefBased/>
  <w15:docId w15:val="{FB1626DB-FD4D-4442-B34A-4823CEDF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2C7B"/>
    <w:pPr>
      <w:spacing w:line="252"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link w:val="Sarakstarindkopa"/>
    <w:uiPriority w:val="34"/>
    <w:locked/>
    <w:rsid w:val="009F2C7B"/>
  </w:style>
  <w:style w:type="paragraph" w:styleId="Sarakstarindkopa">
    <w:name w:val="List Paragraph"/>
    <w:basedOn w:val="Parasts"/>
    <w:link w:val="SarakstarindkopaRakstz"/>
    <w:uiPriority w:val="34"/>
    <w:qFormat/>
    <w:rsid w:val="009F2C7B"/>
    <w:pPr>
      <w:ind w:left="720"/>
      <w:contextualSpacing/>
    </w:pPr>
  </w:style>
  <w:style w:type="table" w:styleId="Reatabula">
    <w:name w:val="Table Grid"/>
    <w:basedOn w:val="Parastatabula"/>
    <w:uiPriority w:val="39"/>
    <w:rsid w:val="009F2C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9059">
      <w:bodyDiv w:val="1"/>
      <w:marLeft w:val="0"/>
      <w:marRight w:val="0"/>
      <w:marTop w:val="0"/>
      <w:marBottom w:val="0"/>
      <w:divBdr>
        <w:top w:val="none" w:sz="0" w:space="0" w:color="auto"/>
        <w:left w:val="none" w:sz="0" w:space="0" w:color="auto"/>
        <w:bottom w:val="none" w:sz="0" w:space="0" w:color="auto"/>
        <w:right w:val="none" w:sz="0" w:space="0" w:color="auto"/>
      </w:divBdr>
    </w:div>
    <w:div w:id="714356903">
      <w:bodyDiv w:val="1"/>
      <w:marLeft w:val="0"/>
      <w:marRight w:val="0"/>
      <w:marTop w:val="0"/>
      <w:marBottom w:val="0"/>
      <w:divBdr>
        <w:top w:val="none" w:sz="0" w:space="0" w:color="auto"/>
        <w:left w:val="none" w:sz="0" w:space="0" w:color="auto"/>
        <w:bottom w:val="none" w:sz="0" w:space="0" w:color="auto"/>
        <w:right w:val="none" w:sz="0" w:space="0" w:color="auto"/>
      </w:divBdr>
    </w:div>
    <w:div w:id="118725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2600</Words>
  <Characters>1483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6</cp:revision>
  <dcterms:created xsi:type="dcterms:W3CDTF">2023-12-11T15:22:00Z</dcterms:created>
  <dcterms:modified xsi:type="dcterms:W3CDTF">2023-12-11T15:34:00Z</dcterms:modified>
</cp:coreProperties>
</file>