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F1C6" w14:textId="77777777" w:rsidR="00780ADA" w:rsidRPr="00780ADA" w:rsidRDefault="00780ADA" w:rsidP="00780ADA">
      <w:pPr>
        <w:tabs>
          <w:tab w:val="left" w:pos="3760"/>
        </w:tabs>
        <w:spacing w:after="0" w:line="240" w:lineRule="auto"/>
        <w:ind w:left="-284" w:right="284" w:firstLine="4394"/>
        <w:jc w:val="right"/>
        <w:rPr>
          <w:rFonts w:ascii="Times New Roman" w:hAnsi="Times New Roman"/>
          <w:i/>
          <w:sz w:val="24"/>
          <w:szCs w:val="24"/>
        </w:rPr>
      </w:pPr>
      <w:bookmarkStart w:id="0" w:name="_Hlk130546055"/>
      <w:r w:rsidRPr="00780ADA">
        <w:rPr>
          <w:rFonts w:ascii="Times New Roman" w:hAnsi="Times New Roman"/>
          <w:i/>
          <w:sz w:val="24"/>
          <w:szCs w:val="24"/>
        </w:rPr>
        <w:t>APSTIPRINĀTS:</w:t>
      </w:r>
    </w:p>
    <w:p w14:paraId="07491C10" w14:textId="77777777" w:rsidR="00DD2A41" w:rsidRPr="00DD2A41" w:rsidRDefault="00780ADA" w:rsidP="00780ADA">
      <w:pPr>
        <w:tabs>
          <w:tab w:val="left" w:pos="3760"/>
        </w:tabs>
        <w:spacing w:after="0" w:line="240" w:lineRule="auto"/>
        <w:ind w:left="-284" w:right="284" w:firstLine="4394"/>
        <w:jc w:val="right"/>
        <w:rPr>
          <w:rFonts w:ascii="Times New Roman" w:hAnsi="Times New Roman"/>
          <w:i/>
          <w:sz w:val="24"/>
          <w:szCs w:val="24"/>
        </w:rPr>
      </w:pPr>
      <w:r w:rsidRPr="00DD2A41">
        <w:rPr>
          <w:rFonts w:ascii="Times New Roman" w:hAnsi="Times New Roman"/>
          <w:i/>
          <w:sz w:val="24"/>
          <w:szCs w:val="24"/>
        </w:rPr>
        <w:t xml:space="preserve">ar iepirkuma komisijas </w:t>
      </w:r>
    </w:p>
    <w:p w14:paraId="1AC65134" w14:textId="77777777" w:rsidR="00780ADA" w:rsidRPr="00DD2A41" w:rsidRDefault="00780ADA" w:rsidP="00780ADA">
      <w:pPr>
        <w:tabs>
          <w:tab w:val="left" w:pos="3760"/>
        </w:tabs>
        <w:spacing w:after="0" w:line="240" w:lineRule="auto"/>
        <w:ind w:left="-284" w:right="284" w:firstLine="4394"/>
        <w:jc w:val="right"/>
        <w:rPr>
          <w:rFonts w:ascii="Times New Roman" w:hAnsi="Times New Roman"/>
          <w:i/>
          <w:sz w:val="24"/>
          <w:szCs w:val="24"/>
        </w:rPr>
      </w:pPr>
      <w:r w:rsidRPr="00DD2A41">
        <w:rPr>
          <w:rFonts w:ascii="Times New Roman" w:hAnsi="Times New Roman"/>
          <w:i/>
          <w:sz w:val="24"/>
          <w:szCs w:val="24"/>
        </w:rPr>
        <w:t>2023. gada 2</w:t>
      </w:r>
      <w:r w:rsidR="00DD2A41" w:rsidRPr="00DD2A41">
        <w:rPr>
          <w:rFonts w:ascii="Times New Roman" w:hAnsi="Times New Roman"/>
          <w:i/>
          <w:sz w:val="24"/>
          <w:szCs w:val="24"/>
        </w:rPr>
        <w:t>4</w:t>
      </w:r>
      <w:r w:rsidRPr="00DD2A41">
        <w:rPr>
          <w:rFonts w:ascii="Times New Roman" w:hAnsi="Times New Roman"/>
          <w:i/>
          <w:sz w:val="24"/>
          <w:szCs w:val="24"/>
        </w:rPr>
        <w:t>. marta</w:t>
      </w:r>
    </w:p>
    <w:p w14:paraId="452604FE" w14:textId="77777777" w:rsidR="00780ADA" w:rsidRPr="00780ADA" w:rsidRDefault="00780ADA" w:rsidP="00780ADA">
      <w:pPr>
        <w:tabs>
          <w:tab w:val="left" w:pos="3760"/>
        </w:tabs>
        <w:spacing w:after="0" w:line="240" w:lineRule="auto"/>
        <w:ind w:left="-284" w:right="284" w:firstLine="4394"/>
        <w:jc w:val="right"/>
        <w:rPr>
          <w:rFonts w:ascii="Times New Roman" w:hAnsi="Times New Roman"/>
          <w:i/>
          <w:sz w:val="24"/>
          <w:szCs w:val="24"/>
        </w:rPr>
      </w:pPr>
      <w:r w:rsidRPr="00DD2A41">
        <w:rPr>
          <w:rFonts w:ascii="Times New Roman" w:hAnsi="Times New Roman"/>
          <w:i/>
          <w:sz w:val="24"/>
          <w:szCs w:val="24"/>
        </w:rPr>
        <w:t>sēdes protokolu Nr.2</w:t>
      </w:r>
    </w:p>
    <w:p w14:paraId="5E9A5A97" w14:textId="77777777" w:rsidR="00780ADA" w:rsidRPr="00780ADA" w:rsidRDefault="00780ADA" w:rsidP="00780ADA">
      <w:pPr>
        <w:tabs>
          <w:tab w:val="left" w:pos="3760"/>
        </w:tabs>
        <w:spacing w:after="0" w:line="240" w:lineRule="auto"/>
        <w:ind w:right="282"/>
        <w:rPr>
          <w:rFonts w:ascii="Times New Roman" w:hAnsi="Times New Roman"/>
          <w:b/>
          <w:sz w:val="24"/>
          <w:szCs w:val="24"/>
        </w:rPr>
      </w:pPr>
    </w:p>
    <w:p w14:paraId="62923649" w14:textId="77777777" w:rsidR="00780ADA" w:rsidRPr="00DD2A41" w:rsidRDefault="00DD2A41" w:rsidP="00780ADA">
      <w:pPr>
        <w:spacing w:after="0" w:line="240" w:lineRule="auto"/>
        <w:jc w:val="center"/>
        <w:rPr>
          <w:rFonts w:ascii="Times New Roman" w:hAnsi="Times New Roman"/>
          <w:b/>
          <w:sz w:val="24"/>
          <w:szCs w:val="24"/>
          <w:lang w:eastAsia="en-US"/>
        </w:rPr>
      </w:pPr>
      <w:bookmarkStart w:id="1" w:name="_Hlk70322056"/>
      <w:r w:rsidRPr="00DD2A41">
        <w:rPr>
          <w:rFonts w:ascii="Times New Roman" w:hAnsi="Times New Roman"/>
          <w:b/>
          <w:sz w:val="24"/>
          <w:szCs w:val="24"/>
          <w:lang w:eastAsia="en-US"/>
        </w:rPr>
        <w:t>SIA</w:t>
      </w:r>
      <w:r w:rsidR="00780ADA" w:rsidRPr="00DD2A41">
        <w:rPr>
          <w:rFonts w:ascii="Times New Roman" w:hAnsi="Times New Roman"/>
          <w:b/>
          <w:sz w:val="24"/>
          <w:szCs w:val="24"/>
          <w:lang w:eastAsia="en-US"/>
        </w:rPr>
        <w:t> “</w:t>
      </w:r>
      <w:r w:rsidRPr="00DD2A41">
        <w:rPr>
          <w:rFonts w:ascii="Times New Roman" w:hAnsi="Times New Roman"/>
          <w:b/>
          <w:sz w:val="24"/>
          <w:szCs w:val="24"/>
          <w:lang w:eastAsia="en-US"/>
        </w:rPr>
        <w:t>LDZ apsardze</w:t>
      </w:r>
      <w:r w:rsidR="00780ADA" w:rsidRPr="00DD2A41">
        <w:rPr>
          <w:rFonts w:ascii="Times New Roman" w:hAnsi="Times New Roman"/>
          <w:b/>
          <w:sz w:val="24"/>
          <w:szCs w:val="24"/>
          <w:lang w:eastAsia="en-US"/>
        </w:rPr>
        <w:t>”</w:t>
      </w:r>
    </w:p>
    <w:p w14:paraId="1E3969C9" w14:textId="77777777" w:rsidR="00780ADA" w:rsidRPr="00DD2A41" w:rsidRDefault="00780ADA" w:rsidP="00780ADA">
      <w:pPr>
        <w:spacing w:after="0" w:line="240" w:lineRule="auto"/>
        <w:jc w:val="center"/>
        <w:rPr>
          <w:rFonts w:ascii="Times New Roman" w:hAnsi="Times New Roman"/>
          <w:b/>
          <w:sz w:val="24"/>
          <w:szCs w:val="24"/>
          <w:lang w:eastAsia="en-US"/>
        </w:rPr>
      </w:pPr>
      <w:r w:rsidRPr="00DD2A41">
        <w:rPr>
          <w:rFonts w:ascii="Times New Roman" w:hAnsi="Times New Roman"/>
          <w:b/>
          <w:sz w:val="24"/>
          <w:szCs w:val="24"/>
          <w:lang w:eastAsia="en-US"/>
        </w:rPr>
        <w:t>Sarunu procedūras ar publikāciju</w:t>
      </w:r>
    </w:p>
    <w:p w14:paraId="1B9C00A4" w14:textId="77777777" w:rsidR="00DD2A41" w:rsidRPr="00DD2A41" w:rsidRDefault="00DD2A41" w:rsidP="00DD2A41">
      <w:pPr>
        <w:spacing w:after="0" w:line="240" w:lineRule="auto"/>
        <w:jc w:val="center"/>
        <w:rPr>
          <w:rFonts w:ascii="Times New Roman" w:hAnsi="Times New Roman"/>
          <w:b/>
          <w:sz w:val="24"/>
          <w:szCs w:val="24"/>
          <w:lang w:eastAsia="en-US"/>
        </w:rPr>
      </w:pPr>
      <w:bookmarkStart w:id="2" w:name="_Hlk66781127"/>
      <w:r w:rsidRPr="00DD2A41">
        <w:rPr>
          <w:rFonts w:ascii="Times New Roman" w:hAnsi="Times New Roman"/>
          <w:b/>
          <w:sz w:val="24"/>
          <w:szCs w:val="24"/>
          <w:lang w:eastAsia="en-US"/>
        </w:rPr>
        <w:t xml:space="preserve">“Video novērošanas sistēmas iekārtu, </w:t>
      </w:r>
    </w:p>
    <w:p w14:paraId="4AD14508" w14:textId="77777777" w:rsidR="00780ADA" w:rsidRPr="00DD2A41" w:rsidRDefault="00DD2A41" w:rsidP="00DD2A41">
      <w:pPr>
        <w:spacing w:after="0" w:line="240" w:lineRule="auto"/>
        <w:jc w:val="center"/>
        <w:rPr>
          <w:rFonts w:ascii="Times New Roman" w:hAnsi="Times New Roman"/>
          <w:b/>
          <w:sz w:val="24"/>
          <w:szCs w:val="24"/>
          <w:lang w:eastAsia="en-US"/>
        </w:rPr>
      </w:pPr>
      <w:r w:rsidRPr="00DD2A41">
        <w:rPr>
          <w:rFonts w:ascii="Times New Roman" w:hAnsi="Times New Roman"/>
          <w:b/>
          <w:sz w:val="24"/>
          <w:szCs w:val="24"/>
          <w:lang w:eastAsia="en-US"/>
        </w:rPr>
        <w:t>ierīču un komponentu iegāde un piegāde”</w:t>
      </w:r>
      <w:bookmarkEnd w:id="2"/>
    </w:p>
    <w:p w14:paraId="59521940" w14:textId="77777777" w:rsidR="00780ADA" w:rsidRPr="00DD2A41" w:rsidRDefault="00780ADA" w:rsidP="00780ADA">
      <w:pPr>
        <w:spacing w:after="0" w:line="240" w:lineRule="auto"/>
        <w:jc w:val="center"/>
        <w:rPr>
          <w:rFonts w:ascii="Times New Roman" w:hAnsi="Times New Roman"/>
          <w:b/>
          <w:sz w:val="24"/>
          <w:szCs w:val="24"/>
          <w:lang w:eastAsia="en-US"/>
        </w:rPr>
      </w:pPr>
      <w:r w:rsidRPr="00DD2A41">
        <w:rPr>
          <w:rFonts w:ascii="Times New Roman" w:hAnsi="Times New Roman"/>
          <w:b/>
          <w:sz w:val="24"/>
          <w:szCs w:val="24"/>
          <w:lang w:eastAsia="en-US"/>
        </w:rPr>
        <w:t xml:space="preserve">(iepirkuma identifikācijas numurs: </w:t>
      </w:r>
      <w:r w:rsidR="00DD2A41" w:rsidRPr="00DD2A41">
        <w:rPr>
          <w:rFonts w:ascii="Times New Roman" w:hAnsi="Times New Roman"/>
          <w:b/>
          <w:sz w:val="24"/>
          <w:szCs w:val="24"/>
          <w:lang w:eastAsia="en-US"/>
        </w:rPr>
        <w:t>Nr. S-8.1.4.2023. TD)</w:t>
      </w:r>
    </w:p>
    <w:p w14:paraId="3D9F81D2" w14:textId="77777777" w:rsidR="00780ADA" w:rsidRPr="00780ADA" w:rsidRDefault="00780ADA" w:rsidP="00780ADA">
      <w:pPr>
        <w:spacing w:after="0" w:line="240" w:lineRule="auto"/>
        <w:jc w:val="center"/>
        <w:rPr>
          <w:rFonts w:ascii="Times New Roman" w:hAnsi="Times New Roman"/>
          <w:b/>
          <w:sz w:val="24"/>
          <w:szCs w:val="24"/>
        </w:rPr>
      </w:pPr>
      <w:r w:rsidRPr="00DD2A41">
        <w:rPr>
          <w:rFonts w:ascii="Times New Roman" w:hAnsi="Times New Roman"/>
          <w:b/>
          <w:sz w:val="24"/>
          <w:szCs w:val="24"/>
        </w:rPr>
        <w:t>SKAIDROJUM</w:t>
      </w:r>
      <w:r w:rsidR="00DD2A41">
        <w:rPr>
          <w:rFonts w:ascii="Times New Roman" w:hAnsi="Times New Roman"/>
          <w:b/>
          <w:sz w:val="24"/>
          <w:szCs w:val="24"/>
        </w:rPr>
        <w:t xml:space="preserve">I </w:t>
      </w:r>
      <w:r w:rsidRPr="00DD2A41">
        <w:rPr>
          <w:rFonts w:ascii="Times New Roman" w:hAnsi="Times New Roman"/>
          <w:b/>
          <w:sz w:val="24"/>
          <w:szCs w:val="24"/>
        </w:rPr>
        <w:t>Nr.1</w:t>
      </w:r>
      <w:r w:rsidR="00DD2A41">
        <w:rPr>
          <w:rFonts w:ascii="Times New Roman" w:hAnsi="Times New Roman"/>
          <w:b/>
          <w:sz w:val="24"/>
          <w:szCs w:val="24"/>
        </w:rPr>
        <w:t>;Nr2;Nr 3</w:t>
      </w:r>
    </w:p>
    <w:bookmarkEnd w:id="0"/>
    <w:bookmarkEnd w:id="1"/>
    <w:p w14:paraId="2B441967" w14:textId="77777777" w:rsidR="00780ADA" w:rsidRPr="00780ADA" w:rsidRDefault="00780ADA" w:rsidP="00780ADA">
      <w:pPr>
        <w:spacing w:after="0" w:line="240" w:lineRule="auto"/>
        <w:jc w:val="center"/>
        <w:rPr>
          <w:rFonts w:ascii="Times New Roman" w:hAnsi="Times New Roman"/>
          <w:b/>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027"/>
        <w:gridCol w:w="4360"/>
      </w:tblGrid>
      <w:tr w:rsidR="00780ADA" w14:paraId="6C63F680" w14:textId="77777777">
        <w:trPr>
          <w:trHeight w:val="678"/>
          <w:jc w:val="center"/>
        </w:trPr>
        <w:tc>
          <w:tcPr>
            <w:tcW w:w="890" w:type="dxa"/>
            <w:shd w:val="clear" w:color="auto" w:fill="FFF2CC"/>
          </w:tcPr>
          <w:p w14:paraId="6E8F3C29" w14:textId="77777777" w:rsidR="00780ADA" w:rsidRDefault="00780ADA">
            <w:pPr>
              <w:spacing w:before="240" w:after="0" w:line="240" w:lineRule="auto"/>
              <w:jc w:val="center"/>
              <w:rPr>
                <w:rFonts w:ascii="Times New Roman" w:hAnsi="Times New Roman"/>
                <w:sz w:val="24"/>
                <w:lang w:eastAsia="en-US"/>
              </w:rPr>
            </w:pPr>
            <w:bookmarkStart w:id="3" w:name="_Hlk70326926"/>
            <w:r>
              <w:rPr>
                <w:rFonts w:ascii="Times New Roman" w:hAnsi="Times New Roman"/>
                <w:sz w:val="24"/>
                <w:lang w:eastAsia="en-US"/>
              </w:rPr>
              <w:t>Nr.p.k.</w:t>
            </w:r>
          </w:p>
        </w:tc>
        <w:tc>
          <w:tcPr>
            <w:tcW w:w="5027" w:type="dxa"/>
            <w:shd w:val="clear" w:color="auto" w:fill="FFF2CC"/>
          </w:tcPr>
          <w:p w14:paraId="0803F67F" w14:textId="77777777" w:rsidR="00780ADA" w:rsidRDefault="00780ADA">
            <w:pPr>
              <w:spacing w:before="240" w:after="0" w:line="240" w:lineRule="auto"/>
              <w:jc w:val="center"/>
              <w:rPr>
                <w:rFonts w:ascii="Times New Roman" w:hAnsi="Times New Roman"/>
                <w:i/>
                <w:sz w:val="24"/>
                <w:lang w:eastAsia="en-US"/>
              </w:rPr>
            </w:pPr>
            <w:r>
              <w:rPr>
                <w:rFonts w:ascii="Times New Roman" w:hAnsi="Times New Roman"/>
                <w:i/>
                <w:sz w:val="24"/>
                <w:lang w:eastAsia="en-US"/>
              </w:rPr>
              <w:t>Jautājums</w:t>
            </w:r>
          </w:p>
        </w:tc>
        <w:tc>
          <w:tcPr>
            <w:tcW w:w="4360" w:type="dxa"/>
            <w:shd w:val="clear" w:color="auto" w:fill="FFF2CC"/>
          </w:tcPr>
          <w:p w14:paraId="1B141485" w14:textId="77777777" w:rsidR="00780ADA" w:rsidRDefault="00780ADA">
            <w:pPr>
              <w:spacing w:before="240" w:after="0" w:line="240" w:lineRule="auto"/>
              <w:jc w:val="center"/>
              <w:rPr>
                <w:rFonts w:ascii="Times New Roman" w:hAnsi="Times New Roman"/>
                <w:i/>
                <w:sz w:val="24"/>
                <w:lang w:eastAsia="en-US"/>
              </w:rPr>
            </w:pPr>
            <w:r>
              <w:rPr>
                <w:rFonts w:ascii="Times New Roman" w:hAnsi="Times New Roman"/>
                <w:i/>
                <w:sz w:val="24"/>
                <w:lang w:eastAsia="en-US"/>
              </w:rPr>
              <w:t>Atbilde</w:t>
            </w:r>
          </w:p>
        </w:tc>
      </w:tr>
      <w:tr w:rsidR="00780ADA" w14:paraId="2A999B9B" w14:textId="77777777">
        <w:trPr>
          <w:trHeight w:val="273"/>
          <w:jc w:val="center"/>
        </w:trPr>
        <w:tc>
          <w:tcPr>
            <w:tcW w:w="890" w:type="dxa"/>
            <w:shd w:val="clear" w:color="auto" w:fill="FFFF00"/>
          </w:tcPr>
          <w:p w14:paraId="51F47194" w14:textId="77777777" w:rsidR="00780ADA" w:rsidRDefault="00780ADA">
            <w:pPr>
              <w:spacing w:after="0" w:line="240" w:lineRule="auto"/>
              <w:jc w:val="center"/>
              <w:rPr>
                <w:rFonts w:ascii="Times New Roman" w:hAnsi="Times New Roman"/>
                <w:sz w:val="24"/>
                <w:lang w:eastAsia="en-US"/>
              </w:rPr>
            </w:pPr>
          </w:p>
        </w:tc>
        <w:tc>
          <w:tcPr>
            <w:tcW w:w="5027" w:type="dxa"/>
            <w:shd w:val="clear" w:color="auto" w:fill="FFFF00"/>
          </w:tcPr>
          <w:p w14:paraId="29B615F4" w14:textId="77777777" w:rsidR="00780ADA" w:rsidRDefault="00780ADA">
            <w:pPr>
              <w:spacing w:after="0" w:line="240" w:lineRule="auto"/>
              <w:jc w:val="center"/>
              <w:rPr>
                <w:rFonts w:ascii="Times New Roman" w:hAnsi="Times New Roman"/>
                <w:i/>
                <w:sz w:val="24"/>
                <w:highlight w:val="yellow"/>
                <w:lang w:eastAsia="en-US"/>
              </w:rPr>
            </w:pPr>
            <w:r>
              <w:rPr>
                <w:rFonts w:ascii="Times New Roman" w:hAnsi="Times New Roman"/>
                <w:i/>
                <w:sz w:val="24"/>
                <w:highlight w:val="yellow"/>
                <w:lang w:eastAsia="en-US"/>
              </w:rPr>
              <w:t>21.03.2023.</w:t>
            </w:r>
          </w:p>
        </w:tc>
        <w:tc>
          <w:tcPr>
            <w:tcW w:w="4360" w:type="dxa"/>
            <w:shd w:val="clear" w:color="auto" w:fill="FFFF00"/>
          </w:tcPr>
          <w:p w14:paraId="49750DA7" w14:textId="77777777" w:rsidR="00780ADA" w:rsidRDefault="00780ADA">
            <w:pPr>
              <w:spacing w:after="0" w:line="240" w:lineRule="auto"/>
              <w:jc w:val="center"/>
              <w:rPr>
                <w:rFonts w:ascii="Times New Roman" w:hAnsi="Times New Roman"/>
                <w:i/>
                <w:sz w:val="24"/>
                <w:lang w:eastAsia="en-US"/>
              </w:rPr>
            </w:pPr>
            <w:r>
              <w:rPr>
                <w:rFonts w:ascii="Times New Roman" w:hAnsi="Times New Roman"/>
                <w:i/>
                <w:sz w:val="24"/>
                <w:highlight w:val="yellow"/>
                <w:lang w:eastAsia="en-US"/>
              </w:rPr>
              <w:t>24.03.2023.</w:t>
            </w:r>
          </w:p>
        </w:tc>
      </w:tr>
      <w:tr w:rsidR="00780ADA" w14:paraId="0F557E2A" w14:textId="77777777">
        <w:trPr>
          <w:trHeight w:val="1118"/>
          <w:jc w:val="center"/>
        </w:trPr>
        <w:tc>
          <w:tcPr>
            <w:tcW w:w="890" w:type="dxa"/>
            <w:shd w:val="clear" w:color="auto" w:fill="auto"/>
          </w:tcPr>
          <w:p w14:paraId="61F35E47" w14:textId="77777777" w:rsidR="00780ADA" w:rsidRDefault="00780ADA">
            <w:pPr>
              <w:spacing w:after="0" w:line="240" w:lineRule="auto"/>
              <w:ind w:right="282"/>
              <w:contextualSpacing/>
              <w:jc w:val="center"/>
              <w:rPr>
                <w:rFonts w:ascii="Times New Roman" w:hAnsi="Times New Roman"/>
                <w:b/>
                <w:sz w:val="24"/>
                <w:lang w:eastAsia="en-US"/>
              </w:rPr>
            </w:pPr>
            <w:r>
              <w:rPr>
                <w:rFonts w:ascii="Times New Roman" w:hAnsi="Times New Roman"/>
                <w:b/>
                <w:sz w:val="24"/>
                <w:lang w:eastAsia="en-US"/>
              </w:rPr>
              <w:t>1.</w:t>
            </w:r>
          </w:p>
        </w:tc>
        <w:tc>
          <w:tcPr>
            <w:tcW w:w="5027" w:type="dxa"/>
            <w:shd w:val="clear" w:color="auto" w:fill="auto"/>
          </w:tcPr>
          <w:p w14:paraId="5074A2E2" w14:textId="77777777" w:rsidR="00780ADA" w:rsidRDefault="00780ADA">
            <w:pPr>
              <w:spacing w:after="0" w:line="240" w:lineRule="auto"/>
              <w:jc w:val="both"/>
              <w:rPr>
                <w:rFonts w:ascii="Times New Roman" w:hAnsi="Times New Roman"/>
                <w:color w:val="000000"/>
                <w:sz w:val="24"/>
                <w:lang w:eastAsia="en-US"/>
              </w:rPr>
            </w:pPr>
            <w:r>
              <w:rPr>
                <w:rFonts w:cs="Calibri"/>
                <w:sz w:val="24"/>
                <w:szCs w:val="24"/>
                <w:lang w:eastAsia="en-US"/>
              </w:rPr>
              <w:t>Procedūras nolikuma 2.1.1.punktā ir noteikts, ka preces piegādes termiņš ir 30 (trīsdesmit) dienas no Līguma noslēgšanas dienas. Bet, sazinoties ar preču ražotāju, esam noskaidrojuši, ka preču piegāde no ražotāja var tikt nodrošināta ne ātrāk kā 60 dienu laikā. Lūdzam veikt izmaiņas nolikuma 2.1.1.punktā, nosakot, ka preces piegādes termiņš ir vismaz 60 (sešdesmit) dienas no Līguma noslēgšanas dienas.</w:t>
            </w:r>
          </w:p>
        </w:tc>
        <w:tc>
          <w:tcPr>
            <w:tcW w:w="4360" w:type="dxa"/>
            <w:shd w:val="clear" w:color="auto" w:fill="auto"/>
          </w:tcPr>
          <w:p w14:paraId="259990D2" w14:textId="77777777" w:rsidR="00780ADA" w:rsidRDefault="00160709">
            <w:pPr>
              <w:spacing w:after="0" w:line="240" w:lineRule="auto"/>
              <w:jc w:val="both"/>
              <w:rPr>
                <w:rFonts w:ascii="Times New Roman" w:hAnsi="Times New Roman"/>
                <w:sz w:val="24"/>
                <w:lang w:eastAsia="en-US"/>
              </w:rPr>
            </w:pPr>
            <w:r>
              <w:rPr>
                <w:rFonts w:ascii="Times New Roman" w:hAnsi="Times New Roman"/>
                <w:sz w:val="24"/>
                <w:lang w:eastAsia="en-US"/>
              </w:rPr>
              <w:t xml:space="preserve">Iepirkuma komisija ir pieņēmusi lēmumu par izmaiņu veikšanu Procedūras nolikumā, </w:t>
            </w:r>
            <w:r w:rsidR="004D3A4A">
              <w:rPr>
                <w:rFonts w:ascii="Times New Roman" w:hAnsi="Times New Roman"/>
                <w:sz w:val="24"/>
                <w:lang w:eastAsia="en-US"/>
              </w:rPr>
              <w:t>tiks mainīts preču piegādes termiņš un piedāvājumu iesniegšanas termiņš. Informācija par izmaiņām pievienota atsevišķā paziņojumā</w:t>
            </w:r>
            <w:r w:rsidR="007C24F5">
              <w:rPr>
                <w:rFonts w:ascii="Times New Roman" w:hAnsi="Times New Roman"/>
                <w:sz w:val="24"/>
                <w:lang w:eastAsia="en-US"/>
              </w:rPr>
              <w:t xml:space="preserve"> tīmekļvietnē </w:t>
            </w:r>
            <w:r w:rsidR="007C24F5">
              <w:rPr>
                <w:rFonts w:ascii="Times New Roman" w:hAnsi="Times New Roman"/>
                <w:i/>
                <w:iCs/>
                <w:sz w:val="24"/>
                <w:lang w:eastAsia="en-US"/>
              </w:rPr>
              <w:t>www.apsardze.ldz.lv</w:t>
            </w:r>
            <w:r w:rsidR="007C24F5">
              <w:rPr>
                <w:rFonts w:ascii="Times New Roman" w:hAnsi="Times New Roman"/>
                <w:sz w:val="24"/>
                <w:lang w:eastAsia="en-US"/>
              </w:rPr>
              <w:t xml:space="preserve"> sadaļā “</w:t>
            </w:r>
            <w:r w:rsidR="007C24F5">
              <w:rPr>
                <w:rFonts w:ascii="Times New Roman" w:hAnsi="Times New Roman"/>
                <w:i/>
                <w:sz w:val="24"/>
                <w:lang w:eastAsia="en-US"/>
              </w:rPr>
              <w:t>Iepirkumi</w:t>
            </w:r>
            <w:r w:rsidR="007C24F5">
              <w:rPr>
                <w:rFonts w:ascii="Times New Roman" w:hAnsi="Times New Roman"/>
                <w:sz w:val="24"/>
                <w:lang w:eastAsia="en-US"/>
              </w:rPr>
              <w:t>”.</w:t>
            </w:r>
          </w:p>
        </w:tc>
      </w:tr>
      <w:tr w:rsidR="00780ADA" w14:paraId="18852186" w14:textId="77777777">
        <w:trPr>
          <w:trHeight w:val="261"/>
          <w:jc w:val="center"/>
        </w:trPr>
        <w:tc>
          <w:tcPr>
            <w:tcW w:w="890" w:type="dxa"/>
            <w:shd w:val="clear" w:color="auto" w:fill="FFFF00"/>
          </w:tcPr>
          <w:p w14:paraId="5DD5DBBC" w14:textId="77777777" w:rsidR="00780ADA" w:rsidRDefault="00780ADA">
            <w:pPr>
              <w:spacing w:after="0" w:line="240" w:lineRule="auto"/>
              <w:ind w:right="282"/>
              <w:contextualSpacing/>
              <w:jc w:val="center"/>
              <w:rPr>
                <w:rFonts w:ascii="Times New Roman" w:hAnsi="Times New Roman"/>
                <w:b/>
                <w:i/>
                <w:iCs/>
                <w:sz w:val="24"/>
                <w:lang w:eastAsia="en-US"/>
              </w:rPr>
            </w:pPr>
          </w:p>
        </w:tc>
        <w:tc>
          <w:tcPr>
            <w:tcW w:w="5027" w:type="dxa"/>
            <w:shd w:val="clear" w:color="auto" w:fill="FFFF00"/>
          </w:tcPr>
          <w:p w14:paraId="705BAA43" w14:textId="77777777" w:rsidR="00780ADA" w:rsidRDefault="00780ADA">
            <w:pPr>
              <w:spacing w:after="0" w:line="240" w:lineRule="auto"/>
              <w:jc w:val="center"/>
              <w:rPr>
                <w:rFonts w:ascii="Times New Roman" w:hAnsi="Times New Roman"/>
                <w:i/>
                <w:iCs/>
                <w:color w:val="000000"/>
                <w:sz w:val="24"/>
                <w:highlight w:val="yellow"/>
                <w:lang w:eastAsia="en-US"/>
              </w:rPr>
            </w:pPr>
            <w:r>
              <w:rPr>
                <w:rFonts w:ascii="Times New Roman" w:hAnsi="Times New Roman"/>
                <w:i/>
                <w:iCs/>
                <w:color w:val="000000"/>
                <w:sz w:val="24"/>
                <w:highlight w:val="yellow"/>
                <w:lang w:eastAsia="en-US"/>
              </w:rPr>
              <w:t>21.03.2023.</w:t>
            </w:r>
          </w:p>
        </w:tc>
        <w:tc>
          <w:tcPr>
            <w:tcW w:w="4360" w:type="dxa"/>
            <w:shd w:val="clear" w:color="auto" w:fill="FFFF00"/>
          </w:tcPr>
          <w:p w14:paraId="079FCCEC" w14:textId="77777777" w:rsidR="00780ADA" w:rsidRDefault="00780ADA">
            <w:pPr>
              <w:spacing w:after="0" w:line="240" w:lineRule="auto"/>
              <w:jc w:val="center"/>
              <w:rPr>
                <w:rFonts w:ascii="Times New Roman" w:hAnsi="Times New Roman"/>
                <w:i/>
                <w:iCs/>
                <w:sz w:val="24"/>
                <w:lang w:eastAsia="en-US"/>
              </w:rPr>
            </w:pPr>
            <w:r>
              <w:rPr>
                <w:rFonts w:ascii="Times New Roman" w:hAnsi="Times New Roman"/>
                <w:i/>
                <w:iCs/>
                <w:sz w:val="24"/>
                <w:highlight w:val="yellow"/>
                <w:lang w:eastAsia="en-US"/>
              </w:rPr>
              <w:t>24.03.2023.</w:t>
            </w:r>
          </w:p>
        </w:tc>
      </w:tr>
      <w:tr w:rsidR="00780ADA" w14:paraId="303DB298" w14:textId="77777777">
        <w:trPr>
          <w:trHeight w:val="1118"/>
          <w:jc w:val="center"/>
        </w:trPr>
        <w:tc>
          <w:tcPr>
            <w:tcW w:w="890" w:type="dxa"/>
            <w:shd w:val="clear" w:color="auto" w:fill="auto"/>
          </w:tcPr>
          <w:p w14:paraId="4663D677" w14:textId="77777777" w:rsidR="00780ADA" w:rsidRDefault="00780ADA">
            <w:pPr>
              <w:spacing w:after="0" w:line="240" w:lineRule="auto"/>
              <w:ind w:right="282"/>
              <w:contextualSpacing/>
              <w:jc w:val="center"/>
              <w:rPr>
                <w:rFonts w:ascii="Times New Roman" w:hAnsi="Times New Roman"/>
                <w:b/>
                <w:sz w:val="24"/>
                <w:lang w:eastAsia="en-US"/>
              </w:rPr>
            </w:pPr>
            <w:r>
              <w:rPr>
                <w:rFonts w:ascii="Times New Roman" w:hAnsi="Times New Roman"/>
                <w:b/>
                <w:sz w:val="24"/>
                <w:lang w:eastAsia="en-US"/>
              </w:rPr>
              <w:t>2.</w:t>
            </w:r>
          </w:p>
        </w:tc>
        <w:tc>
          <w:tcPr>
            <w:tcW w:w="5027" w:type="dxa"/>
            <w:shd w:val="clear" w:color="auto" w:fill="auto"/>
          </w:tcPr>
          <w:p w14:paraId="7F276353" w14:textId="77777777" w:rsidR="00780ADA" w:rsidRDefault="00780ADA">
            <w:pPr>
              <w:spacing w:after="0" w:line="240" w:lineRule="auto"/>
              <w:jc w:val="both"/>
              <w:rPr>
                <w:rFonts w:ascii="Times New Roman" w:hAnsi="Times New Roman"/>
                <w:color w:val="000000"/>
                <w:sz w:val="24"/>
                <w:lang w:eastAsia="en-US"/>
              </w:rPr>
            </w:pPr>
            <w:r>
              <w:rPr>
                <w:rFonts w:ascii="Times New Roman" w:hAnsi="Times New Roman"/>
                <w:color w:val="000000"/>
                <w:sz w:val="24"/>
                <w:lang w:eastAsia="en-US"/>
              </w:rPr>
              <w:t>Nolikuma 2.1.1. punkts paredz preču piegādes termiņu 30 (trīsdesmit) dienas no Līguma noslēgšanas dienas.</w:t>
            </w:r>
          </w:p>
          <w:p w14:paraId="251A6E06" w14:textId="77777777" w:rsidR="00780ADA" w:rsidRDefault="00780ADA">
            <w:pPr>
              <w:spacing w:after="0" w:line="240" w:lineRule="auto"/>
              <w:jc w:val="both"/>
              <w:rPr>
                <w:rFonts w:ascii="Times New Roman" w:hAnsi="Times New Roman"/>
                <w:color w:val="000000"/>
                <w:sz w:val="24"/>
                <w:lang w:eastAsia="en-US"/>
              </w:rPr>
            </w:pPr>
            <w:r>
              <w:rPr>
                <w:rFonts w:ascii="Times New Roman" w:hAnsi="Times New Roman"/>
                <w:color w:val="000000"/>
                <w:sz w:val="24"/>
                <w:lang w:eastAsia="en-US"/>
              </w:rPr>
              <w:t>Ņemot vērā preču ražošanas un loģistikas piegādes ķēdes termiņus, lūdzam Pasūtītāju izskatīt iespēju grozīt 2.1.1. nolikuma punktu, nosakot preču piegādes termiņu līdz 90 dienām, skaitot no Līguma noslēgšanas dienas.</w:t>
            </w:r>
          </w:p>
        </w:tc>
        <w:tc>
          <w:tcPr>
            <w:tcW w:w="4360" w:type="dxa"/>
            <w:shd w:val="clear" w:color="auto" w:fill="auto"/>
          </w:tcPr>
          <w:p w14:paraId="01FBB439" w14:textId="77777777" w:rsidR="00780ADA" w:rsidRDefault="007C24F5">
            <w:pPr>
              <w:spacing w:after="0" w:line="240" w:lineRule="auto"/>
              <w:jc w:val="both"/>
              <w:rPr>
                <w:rFonts w:ascii="Times New Roman" w:hAnsi="Times New Roman"/>
                <w:sz w:val="24"/>
                <w:lang w:eastAsia="en-US"/>
              </w:rPr>
            </w:pPr>
            <w:r>
              <w:rPr>
                <w:rFonts w:ascii="Times New Roman" w:hAnsi="Times New Roman"/>
                <w:sz w:val="24"/>
                <w:lang w:eastAsia="en-US"/>
              </w:rPr>
              <w:t xml:space="preserve">Iepirkuma komisija ir pieņēmusi lēmumu par izmaiņu veikšanu Procedūras nolikumā, tiks mainīts preču piegādes termiņš un piedāvājumu iesniegšanas termiņš. Informācija par izmaiņām pievienota atsevišķā paziņojumā tīmekļvietnē </w:t>
            </w:r>
            <w:r>
              <w:rPr>
                <w:rFonts w:ascii="Times New Roman" w:hAnsi="Times New Roman"/>
                <w:i/>
                <w:iCs/>
                <w:sz w:val="24"/>
                <w:lang w:eastAsia="en-US"/>
              </w:rPr>
              <w:t>www.apsardze.ldz.lv</w:t>
            </w:r>
            <w:r>
              <w:rPr>
                <w:rFonts w:ascii="Times New Roman" w:hAnsi="Times New Roman"/>
                <w:sz w:val="24"/>
                <w:lang w:eastAsia="en-US"/>
              </w:rPr>
              <w:t xml:space="preserve"> sadaļā “</w:t>
            </w:r>
            <w:r>
              <w:rPr>
                <w:rFonts w:ascii="Times New Roman" w:hAnsi="Times New Roman"/>
                <w:i/>
                <w:sz w:val="24"/>
                <w:lang w:eastAsia="en-US"/>
              </w:rPr>
              <w:t>Iepirkumi</w:t>
            </w:r>
            <w:r>
              <w:rPr>
                <w:rFonts w:ascii="Times New Roman" w:hAnsi="Times New Roman"/>
                <w:sz w:val="24"/>
                <w:lang w:eastAsia="en-US"/>
              </w:rPr>
              <w:t>”.</w:t>
            </w:r>
          </w:p>
        </w:tc>
      </w:tr>
      <w:tr w:rsidR="00780ADA" w14:paraId="7E4FDA75" w14:textId="77777777">
        <w:trPr>
          <w:trHeight w:val="267"/>
          <w:jc w:val="center"/>
        </w:trPr>
        <w:tc>
          <w:tcPr>
            <w:tcW w:w="890" w:type="dxa"/>
            <w:shd w:val="clear" w:color="auto" w:fill="FFFF00"/>
          </w:tcPr>
          <w:p w14:paraId="49F93A6D" w14:textId="77777777" w:rsidR="00780ADA" w:rsidRDefault="00780ADA">
            <w:pPr>
              <w:spacing w:after="0" w:line="240" w:lineRule="auto"/>
              <w:ind w:right="282"/>
              <w:contextualSpacing/>
              <w:jc w:val="center"/>
              <w:rPr>
                <w:rFonts w:ascii="Times New Roman" w:hAnsi="Times New Roman"/>
                <w:b/>
                <w:i/>
                <w:iCs/>
                <w:sz w:val="24"/>
                <w:lang w:eastAsia="en-US"/>
              </w:rPr>
            </w:pPr>
          </w:p>
        </w:tc>
        <w:tc>
          <w:tcPr>
            <w:tcW w:w="5027" w:type="dxa"/>
            <w:shd w:val="clear" w:color="auto" w:fill="FFFF00"/>
          </w:tcPr>
          <w:p w14:paraId="794343D5" w14:textId="77777777" w:rsidR="00780ADA" w:rsidRDefault="00780ADA">
            <w:pPr>
              <w:spacing w:after="0" w:line="240" w:lineRule="auto"/>
              <w:jc w:val="center"/>
              <w:rPr>
                <w:rFonts w:ascii="Times New Roman" w:hAnsi="Times New Roman"/>
                <w:i/>
                <w:iCs/>
                <w:color w:val="000000"/>
                <w:sz w:val="24"/>
                <w:lang w:eastAsia="en-US"/>
              </w:rPr>
            </w:pPr>
            <w:r>
              <w:rPr>
                <w:rFonts w:ascii="Times New Roman" w:hAnsi="Times New Roman"/>
                <w:i/>
                <w:iCs/>
                <w:color w:val="000000"/>
                <w:sz w:val="24"/>
                <w:lang w:eastAsia="en-US"/>
              </w:rPr>
              <w:t>23.03.2023</w:t>
            </w:r>
          </w:p>
        </w:tc>
        <w:tc>
          <w:tcPr>
            <w:tcW w:w="4360" w:type="dxa"/>
            <w:shd w:val="clear" w:color="auto" w:fill="FFFF00"/>
          </w:tcPr>
          <w:p w14:paraId="248E3339" w14:textId="77777777" w:rsidR="00780ADA" w:rsidRDefault="00780ADA">
            <w:pPr>
              <w:spacing w:after="0" w:line="240" w:lineRule="auto"/>
              <w:jc w:val="center"/>
              <w:rPr>
                <w:rFonts w:ascii="Times New Roman" w:hAnsi="Times New Roman"/>
                <w:i/>
                <w:iCs/>
                <w:sz w:val="24"/>
                <w:lang w:eastAsia="en-US"/>
              </w:rPr>
            </w:pPr>
            <w:r>
              <w:rPr>
                <w:rFonts w:ascii="Times New Roman" w:hAnsi="Times New Roman"/>
                <w:i/>
                <w:iCs/>
                <w:sz w:val="24"/>
                <w:lang w:eastAsia="en-US"/>
              </w:rPr>
              <w:t>24.03.2023.</w:t>
            </w:r>
          </w:p>
        </w:tc>
      </w:tr>
      <w:tr w:rsidR="00780ADA" w14:paraId="3425F3A5" w14:textId="77777777">
        <w:trPr>
          <w:trHeight w:val="1118"/>
          <w:jc w:val="center"/>
        </w:trPr>
        <w:tc>
          <w:tcPr>
            <w:tcW w:w="890" w:type="dxa"/>
            <w:shd w:val="clear" w:color="auto" w:fill="auto"/>
          </w:tcPr>
          <w:p w14:paraId="587CC904" w14:textId="77777777" w:rsidR="00780ADA" w:rsidRDefault="00780ADA">
            <w:pPr>
              <w:spacing w:after="0" w:line="240" w:lineRule="auto"/>
              <w:ind w:right="282"/>
              <w:contextualSpacing/>
              <w:jc w:val="center"/>
              <w:rPr>
                <w:rFonts w:ascii="Times New Roman" w:hAnsi="Times New Roman"/>
                <w:b/>
                <w:sz w:val="24"/>
                <w:lang w:eastAsia="en-US"/>
              </w:rPr>
            </w:pPr>
            <w:r>
              <w:rPr>
                <w:rFonts w:ascii="Times New Roman" w:hAnsi="Times New Roman"/>
                <w:b/>
                <w:sz w:val="24"/>
                <w:lang w:eastAsia="en-US"/>
              </w:rPr>
              <w:t>3.</w:t>
            </w:r>
          </w:p>
        </w:tc>
        <w:tc>
          <w:tcPr>
            <w:tcW w:w="5027" w:type="dxa"/>
            <w:shd w:val="clear" w:color="auto" w:fill="auto"/>
          </w:tcPr>
          <w:p w14:paraId="46388AE0" w14:textId="77777777" w:rsidR="00780ADA" w:rsidRDefault="00780ADA">
            <w:pPr>
              <w:spacing w:after="0" w:line="240" w:lineRule="auto"/>
              <w:jc w:val="both"/>
              <w:rPr>
                <w:rFonts w:ascii="Times New Roman" w:hAnsi="Times New Roman"/>
                <w:color w:val="000000"/>
                <w:sz w:val="24"/>
                <w:szCs w:val="24"/>
                <w:lang w:eastAsia="en-US"/>
              </w:rPr>
            </w:pPr>
            <w:r>
              <w:rPr>
                <w:rFonts w:ascii="Times New Roman" w:hAnsi="Times New Roman"/>
                <w:sz w:val="24"/>
                <w:szCs w:val="24"/>
              </w:rPr>
              <w:t>Vai piedāvājuma nodrošinājumu var izsniegt Eiropas Savienības vai Eiropas Ekonomikas zonas valstī reģistrēta apdrošināšanas sabiedrība?</w:t>
            </w:r>
          </w:p>
        </w:tc>
        <w:tc>
          <w:tcPr>
            <w:tcW w:w="4360" w:type="dxa"/>
            <w:shd w:val="clear" w:color="auto" w:fill="auto"/>
          </w:tcPr>
          <w:p w14:paraId="023486D9" w14:textId="77777777" w:rsidR="00780ADA" w:rsidRDefault="00DD2A41">
            <w:pPr>
              <w:spacing w:after="0" w:line="240" w:lineRule="auto"/>
              <w:jc w:val="both"/>
              <w:rPr>
                <w:rFonts w:ascii="Times New Roman" w:hAnsi="Times New Roman"/>
                <w:sz w:val="24"/>
                <w:lang w:eastAsia="en-US"/>
              </w:rPr>
            </w:pPr>
            <w:r>
              <w:rPr>
                <w:rFonts w:ascii="Times New Roman" w:hAnsi="Times New Roman"/>
                <w:sz w:val="24"/>
                <w:lang w:eastAsia="en-US"/>
              </w:rPr>
              <w:t>Piedāvājuma nodrošinājumu var izsniegt Eiropas Savienības vai Eiropas Ekonomikas zonas valstī reģistrēta apdrošināšanas sabiedrība</w:t>
            </w:r>
          </w:p>
        </w:tc>
      </w:tr>
      <w:bookmarkEnd w:id="3"/>
    </w:tbl>
    <w:p w14:paraId="2F00DF5B" w14:textId="77777777" w:rsidR="002512C1" w:rsidRDefault="002512C1"/>
    <w:sectPr w:rsidR="002512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DA"/>
    <w:rsid w:val="00160709"/>
    <w:rsid w:val="002512C1"/>
    <w:rsid w:val="004C297A"/>
    <w:rsid w:val="004D3A4A"/>
    <w:rsid w:val="006755EA"/>
    <w:rsid w:val="006B5672"/>
    <w:rsid w:val="00780ADA"/>
    <w:rsid w:val="007C24F5"/>
    <w:rsid w:val="007E4409"/>
    <w:rsid w:val="00A751F7"/>
    <w:rsid w:val="00DD2A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7AF88"/>
  <w14:defaultImageDpi w14:val="0"/>
  <w15:docId w15:val="{8D3FF2AE-D2FE-4AC1-BAE1-B47C7BCF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ADA"/>
    <w:pPr>
      <w:jc w:val="both"/>
    </w:pPr>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1232</Words>
  <Characters>703</Characters>
  <Application>Microsoft Office Word</Application>
  <DocSecurity>0</DocSecurity>
  <Lines>5</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Bunga</dc:creator>
  <cp:keywords/>
  <dc:description/>
  <cp:lastModifiedBy>Eduards Bunga</cp:lastModifiedBy>
  <cp:revision>2</cp:revision>
  <dcterms:created xsi:type="dcterms:W3CDTF">2023-03-24T10:46:00Z</dcterms:created>
  <dcterms:modified xsi:type="dcterms:W3CDTF">2023-03-24T10:46:00Z</dcterms:modified>
</cp:coreProperties>
</file>