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475F" w14:textId="206814C6" w:rsidR="005F4040" w:rsidRDefault="00697C91" w:rsidP="005F4040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F4040">
        <w:rPr>
          <w:rFonts w:ascii="Arial" w:hAnsi="Arial" w:cs="Arial"/>
          <w:b/>
          <w:bCs/>
        </w:rPr>
        <w:t>.pielikums</w:t>
      </w:r>
    </w:p>
    <w:p w14:paraId="45D3F7A2" w14:textId="2833772A" w:rsidR="00D40079" w:rsidRPr="00D40079" w:rsidRDefault="00D40079" w:rsidP="00B249EF">
      <w:pPr>
        <w:jc w:val="center"/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TEHNISKĀ SPECIFIKĀCIJA</w:t>
      </w:r>
    </w:p>
    <w:p w14:paraId="6FCFE428" w14:textId="251F557A" w:rsidR="00D40079" w:rsidRPr="00D40079" w:rsidRDefault="00D40079" w:rsidP="00B249EF">
      <w:pPr>
        <w:jc w:val="center"/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Ēkas “Dienesta-sadzīves korpuss” Varšavas ielā 49, Daugavpilī iekšējo telpu pārplānošanas projekt</w:t>
      </w:r>
      <w:r w:rsidR="00B249EF" w:rsidRPr="00B249EF">
        <w:rPr>
          <w:rFonts w:ascii="Arial" w:hAnsi="Arial" w:cs="Arial"/>
          <w:b/>
          <w:bCs/>
        </w:rPr>
        <w:t>a izstrāde</w:t>
      </w:r>
      <w:r w:rsidR="00B249EF">
        <w:rPr>
          <w:rFonts w:ascii="Arial" w:hAnsi="Arial" w:cs="Arial"/>
          <w:b/>
          <w:bCs/>
        </w:rPr>
        <w:t>i</w:t>
      </w:r>
    </w:p>
    <w:p w14:paraId="1570B85D" w14:textId="2918A03D" w:rsidR="00D40079" w:rsidRPr="00D40079" w:rsidRDefault="00D40079" w:rsidP="00D40079">
      <w:pPr>
        <w:rPr>
          <w:rFonts w:ascii="Arial" w:hAnsi="Arial" w:cs="Arial"/>
        </w:rPr>
      </w:pPr>
    </w:p>
    <w:p w14:paraId="205D7592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1. Vispārīgā informācija</w:t>
      </w:r>
    </w:p>
    <w:p w14:paraId="3C7414D7" w14:textId="792D71E8" w:rsidR="00D40079" w:rsidRPr="00D40079" w:rsidRDefault="00D40079" w:rsidP="00B249EF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 xml:space="preserve">Periodiskās tehniskās apsekošanas rezultātā ēkā “Dienesta-sadzīves korpuss” Varšavas ielā 49, Daugavpilī, tika konstatētas neatbilstības esošajiem inventarizācijas </w:t>
      </w:r>
      <w:r w:rsidR="00B249EF">
        <w:rPr>
          <w:rFonts w:ascii="Arial" w:hAnsi="Arial" w:cs="Arial"/>
        </w:rPr>
        <w:t xml:space="preserve">lietas </w:t>
      </w:r>
      <w:r w:rsidRPr="00D40079">
        <w:rPr>
          <w:rFonts w:ascii="Arial" w:hAnsi="Arial" w:cs="Arial"/>
        </w:rPr>
        <w:t xml:space="preserve">plāniem. Šīs neatbilstības, kas norādītas </w:t>
      </w:r>
      <w:r w:rsidR="00B249EF">
        <w:rPr>
          <w:rFonts w:ascii="Arial" w:hAnsi="Arial" w:cs="Arial"/>
        </w:rPr>
        <w:t xml:space="preserve">pielikumā </w:t>
      </w:r>
      <w:r w:rsidRPr="00D40079">
        <w:rPr>
          <w:rFonts w:ascii="Arial" w:hAnsi="Arial" w:cs="Arial"/>
        </w:rPr>
        <w:t>pievienotajā tehniskās apsekošanas atzinumā, nepieciešams novērst, izstrādājot iekšējo telpu pārplānošanas projektu</w:t>
      </w:r>
      <w:r w:rsidR="00117BA0">
        <w:rPr>
          <w:rFonts w:ascii="Arial" w:hAnsi="Arial" w:cs="Arial"/>
        </w:rPr>
        <w:t xml:space="preserve"> (sk. </w:t>
      </w:r>
      <w:r w:rsidR="00697C91">
        <w:rPr>
          <w:rFonts w:ascii="Arial" w:hAnsi="Arial" w:cs="Arial"/>
        </w:rPr>
        <w:t>3</w:t>
      </w:r>
      <w:r w:rsidR="00117BA0">
        <w:rPr>
          <w:rFonts w:ascii="Arial" w:hAnsi="Arial" w:cs="Arial"/>
        </w:rPr>
        <w:t>.pielikumu).</w:t>
      </w:r>
    </w:p>
    <w:p w14:paraId="4C505BCA" w14:textId="77777777" w:rsidR="00D40079" w:rsidRPr="00D40079" w:rsidRDefault="00D40079" w:rsidP="00B249EF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Projekta mērķis ir sagatavot dokumentāciju, kas atspoguļo telpu pielāgojumus faktiskajam stāvoklim, vienlaikus nodrošinot to atbilstību būvniecības normatīviem un pašvaldības prasībām.</w:t>
      </w:r>
    </w:p>
    <w:p w14:paraId="64A8A103" w14:textId="77777777" w:rsidR="00B249EF" w:rsidRDefault="00B249EF" w:rsidP="00D40079">
      <w:pPr>
        <w:rPr>
          <w:rFonts w:ascii="Arial" w:hAnsi="Arial" w:cs="Arial"/>
        </w:rPr>
      </w:pPr>
    </w:p>
    <w:p w14:paraId="035DF55B" w14:textId="7D9BFF93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2. Pakalpojuma apraksts un apjoms</w:t>
      </w:r>
    </w:p>
    <w:p w14:paraId="469A6924" w14:textId="77777777" w:rsidR="00D40079" w:rsidRPr="00D40079" w:rsidRDefault="00D40079" w:rsidP="00B249EF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Pretendents veic pilnu projektēšanas dokumentācijas sagatavošanu, lai atspoguļotu telpu pārplānošanu atbilstoši faktiskajam stāvoklim un normatīvajām prasībām.</w:t>
      </w:r>
    </w:p>
    <w:p w14:paraId="2CC0760D" w14:textId="77777777" w:rsidR="00D40079" w:rsidRPr="00D40079" w:rsidRDefault="00D40079" w:rsidP="00B249EF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Pakalpojuma ietvaros jāveic:</w:t>
      </w:r>
    </w:p>
    <w:p w14:paraId="6E7DA0BE" w14:textId="77777777" w:rsidR="00D40079" w:rsidRPr="00D40079" w:rsidRDefault="00D40079" w:rsidP="002610F4">
      <w:pPr>
        <w:numPr>
          <w:ilvl w:val="0"/>
          <w:numId w:val="1"/>
        </w:numPr>
        <w:tabs>
          <w:tab w:val="clear" w:pos="720"/>
        </w:tabs>
        <w:ind w:left="142" w:firstLine="283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Esošās situācijas dokumentēšana un analīze, pamatojoties uz tehniskās apsekošanas atzinumu un objekta apsekošanu uz vietas.</w:t>
      </w:r>
    </w:p>
    <w:p w14:paraId="648C98ED" w14:textId="77777777" w:rsidR="00D40079" w:rsidRPr="00D40079" w:rsidRDefault="00D40079" w:rsidP="002610F4">
      <w:pPr>
        <w:numPr>
          <w:ilvl w:val="0"/>
          <w:numId w:val="1"/>
        </w:numPr>
        <w:tabs>
          <w:tab w:val="clear" w:pos="720"/>
        </w:tabs>
        <w:ind w:left="142" w:firstLine="283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Tehnisko rasējumu izstrāde, iekļaujot esošo un plānoto pārplānojumu.</w:t>
      </w:r>
    </w:p>
    <w:p w14:paraId="00D39857" w14:textId="77777777" w:rsidR="00D40079" w:rsidRPr="00D40079" w:rsidRDefault="00D40079" w:rsidP="002610F4">
      <w:pPr>
        <w:numPr>
          <w:ilvl w:val="0"/>
          <w:numId w:val="1"/>
        </w:numPr>
        <w:tabs>
          <w:tab w:val="clear" w:pos="720"/>
        </w:tabs>
        <w:ind w:left="142" w:firstLine="283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 xml:space="preserve">Būvkonstrukciju </w:t>
      </w:r>
      <w:proofErr w:type="spellStart"/>
      <w:r w:rsidRPr="00D40079">
        <w:rPr>
          <w:rFonts w:ascii="Arial" w:hAnsi="Arial" w:cs="Arial"/>
        </w:rPr>
        <w:t>izvērtējums</w:t>
      </w:r>
      <w:proofErr w:type="spellEnd"/>
      <w:r w:rsidRPr="00D40079">
        <w:rPr>
          <w:rFonts w:ascii="Arial" w:hAnsi="Arial" w:cs="Arial"/>
        </w:rPr>
        <w:t xml:space="preserve"> un nepieciešamības gadījumā – slodžu aprēķini.</w:t>
      </w:r>
    </w:p>
    <w:p w14:paraId="5F77C0EC" w14:textId="2CC90276" w:rsidR="00697C91" w:rsidRPr="00697C91" w:rsidRDefault="00D40079" w:rsidP="00697C91">
      <w:pPr>
        <w:numPr>
          <w:ilvl w:val="0"/>
          <w:numId w:val="1"/>
        </w:numPr>
        <w:tabs>
          <w:tab w:val="clear" w:pos="720"/>
        </w:tabs>
        <w:ind w:left="142" w:firstLine="283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Projekta saskaņošana ar pašvaldības būvvaldi, nodrošinot tā atbilstību spēkā esošajiem normatīviem.</w:t>
      </w:r>
    </w:p>
    <w:p w14:paraId="0884B2D1" w14:textId="7FEB6BB6" w:rsidR="00D40079" w:rsidRPr="00697C91" w:rsidRDefault="00D40079" w:rsidP="002610F4">
      <w:pPr>
        <w:numPr>
          <w:ilvl w:val="0"/>
          <w:numId w:val="1"/>
        </w:numPr>
        <w:tabs>
          <w:tab w:val="clear" w:pos="720"/>
        </w:tabs>
        <w:ind w:left="142" w:firstLine="283"/>
        <w:jc w:val="both"/>
        <w:rPr>
          <w:rFonts w:ascii="Arial" w:hAnsi="Arial" w:cs="Arial"/>
        </w:rPr>
      </w:pPr>
      <w:r w:rsidRPr="00697C91">
        <w:rPr>
          <w:rFonts w:ascii="Arial" w:hAnsi="Arial" w:cs="Arial"/>
        </w:rPr>
        <w:t>Gala dokumentācijas</w:t>
      </w:r>
      <w:r w:rsidR="00117BA0" w:rsidRPr="00697C91">
        <w:rPr>
          <w:rFonts w:ascii="Arial" w:hAnsi="Arial" w:cs="Arial"/>
        </w:rPr>
        <w:t xml:space="preserve"> (tehniskā projekta)</w:t>
      </w:r>
      <w:r w:rsidRPr="00697C91">
        <w:rPr>
          <w:rFonts w:ascii="Arial" w:hAnsi="Arial" w:cs="Arial"/>
        </w:rPr>
        <w:t xml:space="preserve"> sagatavošana</w:t>
      </w:r>
      <w:r w:rsidR="00697C91">
        <w:rPr>
          <w:rFonts w:ascii="Arial" w:hAnsi="Arial" w:cs="Arial"/>
        </w:rPr>
        <w:t>,</w:t>
      </w:r>
      <w:r w:rsidR="00697C91" w:rsidRPr="00697C91">
        <w:rPr>
          <w:rFonts w:ascii="Arial" w:hAnsi="Arial" w:cs="Arial"/>
        </w:rPr>
        <w:t xml:space="preserve"> </w:t>
      </w:r>
      <w:r w:rsidR="00697C91" w:rsidRPr="00697C91">
        <w:rPr>
          <w:rFonts w:ascii="Arial" w:hAnsi="Arial" w:cs="Arial"/>
        </w:rPr>
        <w:t>atzīmes saņemšana par projektēšanas nosacījumu izpildi BIS sistēmā</w:t>
      </w:r>
      <w:r w:rsidRPr="00697C91">
        <w:rPr>
          <w:rFonts w:ascii="Arial" w:hAnsi="Arial" w:cs="Arial"/>
        </w:rPr>
        <w:t xml:space="preserve"> un </w:t>
      </w:r>
      <w:r w:rsidR="00B21075">
        <w:rPr>
          <w:rFonts w:ascii="Arial" w:hAnsi="Arial" w:cs="Arial"/>
        </w:rPr>
        <w:t xml:space="preserve">tehniskā projekta </w:t>
      </w:r>
      <w:r w:rsidRPr="00697C91">
        <w:rPr>
          <w:rFonts w:ascii="Arial" w:hAnsi="Arial" w:cs="Arial"/>
        </w:rPr>
        <w:t xml:space="preserve">iesniegšana </w:t>
      </w:r>
      <w:r w:rsidR="00B249EF" w:rsidRPr="00697C91">
        <w:rPr>
          <w:rFonts w:ascii="Arial" w:hAnsi="Arial" w:cs="Arial"/>
        </w:rPr>
        <w:t>P</w:t>
      </w:r>
      <w:r w:rsidRPr="00697C91">
        <w:rPr>
          <w:rFonts w:ascii="Arial" w:hAnsi="Arial" w:cs="Arial"/>
        </w:rPr>
        <w:t>asūtītājam</w:t>
      </w:r>
      <w:r w:rsidR="00117BA0" w:rsidRPr="00697C91">
        <w:rPr>
          <w:rFonts w:ascii="Arial" w:hAnsi="Arial" w:cs="Arial"/>
        </w:rPr>
        <w:t xml:space="preserve"> papīra formātā un elektroniskā datu nesējā</w:t>
      </w:r>
      <w:r w:rsidRPr="00697C91">
        <w:rPr>
          <w:rFonts w:ascii="Arial" w:hAnsi="Arial" w:cs="Arial"/>
        </w:rPr>
        <w:t>.</w:t>
      </w:r>
    </w:p>
    <w:p w14:paraId="65CCBB3D" w14:textId="52EE8A35" w:rsidR="00D40079" w:rsidRPr="00D40079" w:rsidRDefault="00D40079" w:rsidP="00D40079">
      <w:pPr>
        <w:rPr>
          <w:rFonts w:ascii="Arial" w:hAnsi="Arial" w:cs="Arial"/>
        </w:rPr>
      </w:pPr>
    </w:p>
    <w:p w14:paraId="7A37FFA7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3. Pretendenta kvalifikācijas prasības</w:t>
      </w:r>
    </w:p>
    <w:p w14:paraId="5157AA78" w14:textId="77777777" w:rsidR="00D40079" w:rsidRPr="00D40079" w:rsidRDefault="00D40079" w:rsidP="00B249EF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Piedāvājumu var iesniegt tikai pretendenti, kuri atbilst šādiem kritērijiem:</w:t>
      </w:r>
    </w:p>
    <w:p w14:paraId="03EBD534" w14:textId="77777777" w:rsidR="00B249EF" w:rsidRDefault="00D40079" w:rsidP="00B249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 xml:space="preserve">Reģistrēti Latvijas Būvinženieru savienības vai BIS </w:t>
      </w:r>
      <w:proofErr w:type="spellStart"/>
      <w:r w:rsidRPr="00B249EF">
        <w:rPr>
          <w:rFonts w:ascii="Arial" w:hAnsi="Arial" w:cs="Arial"/>
        </w:rPr>
        <w:t>būvspeciālistu</w:t>
      </w:r>
      <w:proofErr w:type="spellEnd"/>
      <w:r w:rsidRPr="00B249EF">
        <w:rPr>
          <w:rFonts w:ascii="Arial" w:hAnsi="Arial" w:cs="Arial"/>
        </w:rPr>
        <w:t xml:space="preserve"> reģistrā</w:t>
      </w:r>
      <w:r w:rsidR="00B249EF">
        <w:rPr>
          <w:rFonts w:ascii="Arial" w:hAnsi="Arial" w:cs="Arial"/>
        </w:rPr>
        <w:t>;</w:t>
      </w:r>
    </w:p>
    <w:p w14:paraId="3EC416FC" w14:textId="782ABDAC" w:rsidR="00B249EF" w:rsidRDefault="00D40079" w:rsidP="00B249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>Ir vismaz 3 gadu pieredze līdzīgu objektu projektēšanā, pārplānošanā vai būvniecības legalizācijā</w:t>
      </w:r>
      <w:r w:rsidR="00B249EF">
        <w:rPr>
          <w:rFonts w:ascii="Arial" w:hAnsi="Arial" w:cs="Arial"/>
        </w:rPr>
        <w:t>;</w:t>
      </w:r>
    </w:p>
    <w:p w14:paraId="2B33A0BA" w14:textId="1625AF55" w:rsidR="00D40079" w:rsidRPr="00B249EF" w:rsidRDefault="00D40079" w:rsidP="00B249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>Ir pieredze sadarbībā ar Latvijas būvniecības institūcijām un pašvaldību būvvaldēm.</w:t>
      </w:r>
    </w:p>
    <w:p w14:paraId="51A3771E" w14:textId="77777777" w:rsidR="00B249EF" w:rsidRDefault="00D40079" w:rsidP="00B249EF">
      <w:pPr>
        <w:ind w:firstLine="426"/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>Pretendentam kopā ar piedāvājumu jāiesniedz:</w:t>
      </w:r>
    </w:p>
    <w:p w14:paraId="329BA343" w14:textId="0287CE0B" w:rsidR="00B249EF" w:rsidRDefault="00D40079" w:rsidP="00B249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>Apliecinājums par reģistrāciju Latvijas būvniecības speciālistu reģistrā (BIS)</w:t>
      </w:r>
      <w:r w:rsidR="00B249EF">
        <w:rPr>
          <w:rFonts w:ascii="Arial" w:hAnsi="Arial" w:cs="Arial"/>
        </w:rPr>
        <w:t>;</w:t>
      </w:r>
    </w:p>
    <w:p w14:paraId="0773C033" w14:textId="01C38C53" w:rsidR="00B249EF" w:rsidRDefault="00D40079" w:rsidP="00B249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lastRenderedPageBreak/>
        <w:t>Pieredzes apraksts par vismaz 3 līdzīgiem realizētiem projektiem</w:t>
      </w:r>
      <w:r w:rsidR="00B249EF">
        <w:rPr>
          <w:rFonts w:ascii="Arial" w:hAnsi="Arial" w:cs="Arial"/>
        </w:rPr>
        <w:t>;</w:t>
      </w:r>
    </w:p>
    <w:p w14:paraId="76A9BEF5" w14:textId="252B4145" w:rsidR="00D40079" w:rsidRPr="00B249EF" w:rsidRDefault="00D40079" w:rsidP="00B249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49EF">
        <w:rPr>
          <w:rFonts w:ascii="Arial" w:hAnsi="Arial" w:cs="Arial"/>
        </w:rPr>
        <w:t>Informācija par projektēšanas komandu un tās kvalifikāciju.</w:t>
      </w:r>
    </w:p>
    <w:p w14:paraId="690FB077" w14:textId="5006852B" w:rsidR="00D40079" w:rsidRPr="00D40079" w:rsidRDefault="00D40079" w:rsidP="00D40079">
      <w:pPr>
        <w:rPr>
          <w:rFonts w:ascii="Arial" w:hAnsi="Arial" w:cs="Arial"/>
        </w:rPr>
      </w:pPr>
    </w:p>
    <w:p w14:paraId="19F1C1FD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4. Pakalpojuma izpildes termiņš</w:t>
      </w:r>
    </w:p>
    <w:p w14:paraId="6AABCAF1" w14:textId="2F9F1B56" w:rsidR="00D40079" w:rsidRPr="00D40079" w:rsidRDefault="00D40079" w:rsidP="00B249EF">
      <w:pPr>
        <w:ind w:firstLine="426"/>
        <w:rPr>
          <w:rFonts w:ascii="Arial" w:hAnsi="Arial" w:cs="Arial"/>
        </w:rPr>
      </w:pPr>
      <w:r w:rsidRPr="00D40079">
        <w:rPr>
          <w:rFonts w:ascii="Arial" w:hAnsi="Arial" w:cs="Arial"/>
        </w:rPr>
        <w:t xml:space="preserve">Darbu izpildes termiņš – </w:t>
      </w:r>
      <w:r w:rsidR="004842D4">
        <w:rPr>
          <w:rFonts w:ascii="Arial" w:hAnsi="Arial" w:cs="Arial"/>
        </w:rPr>
        <w:t xml:space="preserve">90 (deviņdesmit) kalendārās dienas </w:t>
      </w:r>
      <w:r w:rsidRPr="00D40079">
        <w:rPr>
          <w:rFonts w:ascii="Arial" w:hAnsi="Arial" w:cs="Arial"/>
        </w:rPr>
        <w:t>no līguma parakstīšanas brīža.</w:t>
      </w:r>
      <w:r w:rsidR="00B249EF">
        <w:rPr>
          <w:rFonts w:ascii="Arial" w:hAnsi="Arial" w:cs="Arial"/>
        </w:rPr>
        <w:t xml:space="preserve"> </w:t>
      </w:r>
      <w:r w:rsidRPr="00D40079">
        <w:rPr>
          <w:rFonts w:ascii="Arial" w:hAnsi="Arial" w:cs="Arial"/>
        </w:rPr>
        <w:t>Darbu izpilde pa posmiem nav paredzēta.</w:t>
      </w:r>
    </w:p>
    <w:p w14:paraId="5B957D0E" w14:textId="1094854F" w:rsidR="00D40079" w:rsidRPr="00D40079" w:rsidRDefault="00D40079" w:rsidP="00D40079">
      <w:pPr>
        <w:rPr>
          <w:rFonts w:ascii="Arial" w:hAnsi="Arial" w:cs="Arial"/>
        </w:rPr>
      </w:pPr>
    </w:p>
    <w:p w14:paraId="10EB6572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5. Finanšu nosacījumi un piedāvājuma saturs</w:t>
      </w:r>
    </w:p>
    <w:p w14:paraId="0EFD9665" w14:textId="77777777" w:rsidR="00B249EF" w:rsidRDefault="00D40079" w:rsidP="00B249EF">
      <w:pPr>
        <w:ind w:firstLine="426"/>
        <w:rPr>
          <w:rFonts w:ascii="Arial" w:hAnsi="Arial" w:cs="Arial"/>
        </w:rPr>
      </w:pPr>
      <w:r w:rsidRPr="00D40079">
        <w:rPr>
          <w:rFonts w:ascii="Arial" w:hAnsi="Arial" w:cs="Arial"/>
        </w:rPr>
        <w:t>Piedāvājumā jāiekļauj:</w:t>
      </w:r>
    </w:p>
    <w:p w14:paraId="4D3F3B12" w14:textId="7BC24055" w:rsidR="00D40079" w:rsidRPr="00D40079" w:rsidRDefault="00117BA0" w:rsidP="00EA770F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Finanšu piedāvājums</w:t>
      </w:r>
      <w:r w:rsidR="00D40079" w:rsidRPr="00D40079">
        <w:rPr>
          <w:rFonts w:ascii="Arial" w:hAnsi="Arial" w:cs="Arial"/>
        </w:rPr>
        <w:t xml:space="preserve"> ar izcenojumu katrai darba sadaļai (rasējumu izstrāde, aprēķini, saskaņojumi utt.).</w:t>
      </w:r>
      <w:r w:rsidR="00EA770F">
        <w:rPr>
          <w:rFonts w:ascii="Arial" w:hAnsi="Arial" w:cs="Arial"/>
        </w:rPr>
        <w:t xml:space="preserve"> </w:t>
      </w:r>
      <w:r w:rsidR="00D40079" w:rsidRPr="00D40079">
        <w:rPr>
          <w:rFonts w:ascii="Arial" w:hAnsi="Arial" w:cs="Arial"/>
        </w:rPr>
        <w:t>Gala summa bez PVN un ar PVN.</w:t>
      </w:r>
      <w:r w:rsidR="00EA770F">
        <w:rPr>
          <w:rFonts w:ascii="Arial" w:hAnsi="Arial" w:cs="Arial"/>
        </w:rPr>
        <w:t xml:space="preserve"> </w:t>
      </w:r>
      <w:r w:rsidR="00D40079" w:rsidRPr="00D40079">
        <w:rPr>
          <w:rFonts w:ascii="Arial" w:hAnsi="Arial" w:cs="Arial"/>
        </w:rPr>
        <w:t>Norādīts piedāvātā pakalpojuma izpildes termiņš.</w:t>
      </w:r>
    </w:p>
    <w:p w14:paraId="0DC9F8FC" w14:textId="40BAE902" w:rsidR="00D40079" w:rsidRPr="00D40079" w:rsidRDefault="00D40079" w:rsidP="00D40079">
      <w:pPr>
        <w:rPr>
          <w:rFonts w:ascii="Arial" w:hAnsi="Arial" w:cs="Arial"/>
        </w:rPr>
      </w:pPr>
    </w:p>
    <w:p w14:paraId="18618E0D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6. Papildu nosacījumi</w:t>
      </w:r>
    </w:p>
    <w:p w14:paraId="23985FC7" w14:textId="6A13F6D2" w:rsidR="00D40079" w:rsidRPr="00D40079" w:rsidRDefault="00D40079" w:rsidP="00467D4E">
      <w:pPr>
        <w:ind w:firstLine="426"/>
        <w:jc w:val="both"/>
        <w:rPr>
          <w:rFonts w:ascii="Arial" w:hAnsi="Arial" w:cs="Arial"/>
        </w:rPr>
      </w:pPr>
      <w:r w:rsidRPr="00D40079">
        <w:rPr>
          <w:rFonts w:ascii="Arial" w:hAnsi="Arial" w:cs="Arial"/>
        </w:rPr>
        <w:t>Lai nodrošinātu kvalitatīvu piedāvājumu sagatavošanu, pretendentiem pirms piedāvājuma iesniegšanas obligāti jāveic objekta apsekošana uz vietas.</w:t>
      </w:r>
      <w:r w:rsidR="00467D4E">
        <w:rPr>
          <w:rFonts w:ascii="Arial" w:hAnsi="Arial" w:cs="Arial"/>
        </w:rPr>
        <w:t xml:space="preserve"> </w:t>
      </w:r>
      <w:r w:rsidRPr="00D40079">
        <w:rPr>
          <w:rFonts w:ascii="Arial" w:hAnsi="Arial" w:cs="Arial"/>
        </w:rPr>
        <w:t>Pretendenti piesakās apmeklējumam, nosūtot pieprasījumu uz pasūtītāja norādīto kontaktinformāciju.</w:t>
      </w:r>
      <w:r w:rsidR="00467D4E">
        <w:rPr>
          <w:rFonts w:ascii="Arial" w:hAnsi="Arial" w:cs="Arial"/>
        </w:rPr>
        <w:t xml:space="preserve"> </w:t>
      </w:r>
      <w:r w:rsidRPr="00D40079">
        <w:rPr>
          <w:rFonts w:ascii="Arial" w:hAnsi="Arial" w:cs="Arial"/>
        </w:rPr>
        <w:t>Apmeklējuma laikā pretendents iepazīstas ar esošo situāciju un apstiprina savu izpratni par nepieciešamajiem darbiem.</w:t>
      </w:r>
      <w:r w:rsidR="00467D4E">
        <w:rPr>
          <w:rFonts w:ascii="Arial" w:hAnsi="Arial" w:cs="Arial"/>
        </w:rPr>
        <w:t xml:space="preserve"> </w:t>
      </w:r>
      <w:r w:rsidRPr="00D40079">
        <w:rPr>
          <w:rFonts w:ascii="Arial" w:hAnsi="Arial" w:cs="Arial"/>
        </w:rPr>
        <w:t>Piedāvājumi, kas iesniegti bez objekta apsekošanas, var tikt noraidīti kā neatbilstoši.</w:t>
      </w:r>
    </w:p>
    <w:p w14:paraId="279F1DD3" w14:textId="1AF0B500" w:rsidR="00D40079" w:rsidRPr="00D40079" w:rsidRDefault="00D40079" w:rsidP="00D40079">
      <w:pPr>
        <w:rPr>
          <w:rFonts w:ascii="Arial" w:hAnsi="Arial" w:cs="Arial"/>
        </w:rPr>
      </w:pPr>
    </w:p>
    <w:p w14:paraId="1E47FAE6" w14:textId="77777777" w:rsidR="00D40079" w:rsidRPr="00D40079" w:rsidRDefault="00D40079" w:rsidP="00D40079">
      <w:pPr>
        <w:rPr>
          <w:rFonts w:ascii="Arial" w:hAnsi="Arial" w:cs="Arial"/>
          <w:b/>
          <w:bCs/>
        </w:rPr>
      </w:pPr>
      <w:r w:rsidRPr="00D40079">
        <w:rPr>
          <w:rFonts w:ascii="Arial" w:hAnsi="Arial" w:cs="Arial"/>
          <w:b/>
          <w:bCs/>
        </w:rPr>
        <w:t>8. Noslēguma prasības</w:t>
      </w:r>
    </w:p>
    <w:p w14:paraId="7F2C74C4" w14:textId="089A008E" w:rsidR="00467D4E" w:rsidRDefault="00D40079" w:rsidP="00467D4E">
      <w:pPr>
        <w:ind w:firstLine="426"/>
        <w:rPr>
          <w:rFonts w:ascii="Arial" w:hAnsi="Arial" w:cs="Arial"/>
        </w:rPr>
      </w:pPr>
      <w:r w:rsidRPr="00D40079">
        <w:rPr>
          <w:rFonts w:ascii="Arial" w:hAnsi="Arial" w:cs="Arial"/>
        </w:rPr>
        <w:t>Tehniskās apsekošanas atzinums (Atzinums) tiek pievienots specifikācijai, un uz to balstās projektēšanas darbi</w:t>
      </w:r>
      <w:r w:rsidR="00117BA0">
        <w:rPr>
          <w:rFonts w:ascii="Arial" w:hAnsi="Arial" w:cs="Arial"/>
        </w:rPr>
        <w:t xml:space="preserve"> (sk.</w:t>
      </w:r>
      <w:r w:rsidR="00B21075">
        <w:rPr>
          <w:rFonts w:ascii="Arial" w:hAnsi="Arial" w:cs="Arial"/>
        </w:rPr>
        <w:t xml:space="preserve"> 3</w:t>
      </w:r>
      <w:r w:rsidR="00117BA0">
        <w:rPr>
          <w:rFonts w:ascii="Arial" w:hAnsi="Arial" w:cs="Arial"/>
        </w:rPr>
        <w:t>.pielikum</w:t>
      </w:r>
      <w:r w:rsidR="00B21075">
        <w:rPr>
          <w:rFonts w:ascii="Arial" w:hAnsi="Arial" w:cs="Arial"/>
        </w:rPr>
        <w:t>u</w:t>
      </w:r>
      <w:r w:rsidR="00117BA0">
        <w:rPr>
          <w:rFonts w:ascii="Arial" w:hAnsi="Arial" w:cs="Arial"/>
        </w:rPr>
        <w:t>)</w:t>
      </w:r>
      <w:r w:rsidRPr="00D40079">
        <w:rPr>
          <w:rFonts w:ascii="Arial" w:hAnsi="Arial" w:cs="Arial"/>
        </w:rPr>
        <w:t>.</w:t>
      </w:r>
    </w:p>
    <w:p w14:paraId="5EBC4422" w14:textId="4BD25954" w:rsidR="00C214C0" w:rsidRDefault="00D40079" w:rsidP="00467D4E">
      <w:pPr>
        <w:ind w:firstLine="426"/>
        <w:rPr>
          <w:rFonts w:ascii="Arial" w:hAnsi="Arial" w:cs="Arial"/>
        </w:rPr>
      </w:pPr>
      <w:r w:rsidRPr="00D40079">
        <w:rPr>
          <w:rFonts w:ascii="Arial" w:hAnsi="Arial" w:cs="Arial"/>
        </w:rPr>
        <w:t xml:space="preserve">Līgums tiks slēgts ar pretendentu, kurš atbilst visām kvalifikācijas prasībām un piedāvā </w:t>
      </w:r>
      <w:r w:rsidR="00117BA0">
        <w:rPr>
          <w:rFonts w:ascii="Arial" w:hAnsi="Arial" w:cs="Arial"/>
        </w:rPr>
        <w:t xml:space="preserve">saimnieciski </w:t>
      </w:r>
      <w:r w:rsidRPr="00D40079">
        <w:rPr>
          <w:rFonts w:ascii="Arial" w:hAnsi="Arial" w:cs="Arial"/>
        </w:rPr>
        <w:t xml:space="preserve"> izdevīgāko </w:t>
      </w:r>
      <w:r w:rsidR="00117BA0">
        <w:rPr>
          <w:rFonts w:ascii="Arial" w:hAnsi="Arial" w:cs="Arial"/>
        </w:rPr>
        <w:t>piedāvājumu ar zemāko cenu</w:t>
      </w:r>
      <w:r w:rsidRPr="00D40079">
        <w:rPr>
          <w:rFonts w:ascii="Arial" w:hAnsi="Arial" w:cs="Arial"/>
        </w:rPr>
        <w:t>.</w:t>
      </w:r>
    </w:p>
    <w:p w14:paraId="731499E7" w14:textId="77777777" w:rsidR="00117BA0" w:rsidRDefault="00117BA0" w:rsidP="00467D4E">
      <w:pPr>
        <w:ind w:firstLine="426"/>
        <w:rPr>
          <w:rFonts w:ascii="Arial" w:hAnsi="Arial" w:cs="Arial"/>
        </w:rPr>
      </w:pPr>
    </w:p>
    <w:sectPr w:rsidR="00117BA0" w:rsidSect="00B249E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EE8"/>
    <w:multiLevelType w:val="multilevel"/>
    <w:tmpl w:val="AB14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E457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A639F"/>
    <w:multiLevelType w:val="hybridMultilevel"/>
    <w:tmpl w:val="CB7293E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4924AE4"/>
    <w:multiLevelType w:val="hybridMultilevel"/>
    <w:tmpl w:val="B76C574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6257762">
    <w:abstractNumId w:val="0"/>
  </w:num>
  <w:num w:numId="2" w16cid:durableId="1120221439">
    <w:abstractNumId w:val="2"/>
  </w:num>
  <w:num w:numId="3" w16cid:durableId="237176481">
    <w:abstractNumId w:val="3"/>
  </w:num>
  <w:num w:numId="4" w16cid:durableId="4174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79"/>
    <w:rsid w:val="000F25BF"/>
    <w:rsid w:val="00117BA0"/>
    <w:rsid w:val="00141E5C"/>
    <w:rsid w:val="002610F4"/>
    <w:rsid w:val="00467D4E"/>
    <w:rsid w:val="00474A1B"/>
    <w:rsid w:val="004842D4"/>
    <w:rsid w:val="00547DB3"/>
    <w:rsid w:val="005F4040"/>
    <w:rsid w:val="00697C91"/>
    <w:rsid w:val="00733794"/>
    <w:rsid w:val="00B21075"/>
    <w:rsid w:val="00B249EF"/>
    <w:rsid w:val="00BD748D"/>
    <w:rsid w:val="00C214C0"/>
    <w:rsid w:val="00D40079"/>
    <w:rsid w:val="00D51CB5"/>
    <w:rsid w:val="00E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B5083"/>
  <w15:chartTrackingRefBased/>
  <w15:docId w15:val="{2E5F3A06-1A91-4E7D-AB7A-94ABE77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Kimbers</dc:creator>
  <cp:keywords/>
  <dc:description/>
  <cp:lastModifiedBy>Inta Pudule</cp:lastModifiedBy>
  <cp:revision>6</cp:revision>
  <dcterms:created xsi:type="dcterms:W3CDTF">2025-11-27T12:05:00Z</dcterms:created>
  <dcterms:modified xsi:type="dcterms:W3CDTF">2025-11-27T13:15:00Z</dcterms:modified>
</cp:coreProperties>
</file>