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.0 -->
  <w:body>
    <w:p w:rsidR="00213DDB" w:rsidP="004C0336" w14:paraId="0F4ADBA3" w14:textId="02729369">
      <w:pPr>
        <w:rPr>
          <w:rStyle w:val="genid11"/>
          <w:lang w:val="lv-LV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540385</wp:posOffset>
            </wp:positionV>
            <wp:extent cx="5674272" cy="837188"/>
            <wp:effectExtent l="0" t="0" r="3175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4272" cy="837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3DDB" w:rsidRPr="00F134FE" w:rsidP="004C0336" w14:paraId="1B7A7A2C" w14:textId="4D77A7F0">
      <w:pPr>
        <w:rPr>
          <w:rStyle w:val="genid11"/>
          <w:lang w:val="lv-LV"/>
        </w:rPr>
      </w:pPr>
    </w:p>
    <w:p w:rsidR="00CD5EFB" w:rsidRPr="00F134FE" w:rsidP="00115375" w14:paraId="1F1611D0" w14:textId="5D79B527">
      <w:pPr>
        <w:spacing w:before="0"/>
        <w:jc w:val="center"/>
        <w:rPr>
          <w:b/>
          <w:bCs/>
          <w:sz w:val="22"/>
          <w:szCs w:val="22"/>
          <w:lang w:val="lv-LV"/>
        </w:rPr>
      </w:pPr>
    </w:p>
    <w:p w:rsidR="00976559" w:rsidRPr="00F134FE" w:rsidP="00F134FE" w14:paraId="127BB734" w14:textId="7C9F11A4">
      <w:pPr>
        <w:pStyle w:val="Title"/>
        <w:rPr>
          <w:lang w:val="lv-LV"/>
        </w:rPr>
      </w:pPr>
      <w:r w:rsidRPr="00F134FE">
        <w:rPr>
          <w:lang w:val="lv-LV"/>
        </w:rPr>
        <w:t>RĪKOJUMS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27"/>
        <w:gridCol w:w="4528"/>
      </w:tblGrid>
      <w:tr w14:paraId="7244075D" w14:textId="77777777" w:rsidTr="00F134FE">
        <w:tblPrEx>
          <w:tblW w:w="0" w:type="auto"/>
          <w:tblLook w:val="04A0"/>
        </w:tblPrEx>
        <w:tc>
          <w:tcPr>
            <w:tcW w:w="4527" w:type="dxa"/>
          </w:tcPr>
          <w:p w:rsidR="00F134FE" w:rsidRPr="00570108" w:rsidP="00976559" w14:paraId="18E8DDA7" w14:textId="7FEAA02A">
            <w:pPr>
              <w:spacing w:line="240" w:lineRule="auto"/>
              <w:rPr>
                <w:rFonts w:cs="Arial"/>
                <w:sz w:val="22"/>
              </w:rPr>
            </w:pPr>
            <w:r w:rsidRPr="00570108">
              <w:rPr>
                <w:sz w:val="22"/>
              </w:rPr>
              <w:t xml:space="preserve">Rīgā, </w:t>
            </w:r>
            <w:r w:rsidRPr="00570108">
              <w:rPr>
                <w:noProof/>
                <w:sz w:val="22"/>
              </w:rPr>
              <w:t>14.11.2025</w:t>
            </w:r>
            <w:r w:rsidR="00016176">
              <w:rPr>
                <w:rFonts w:asciiTheme="majorHAnsi" w:hAnsiTheme="majorHAnsi" w:cstheme="majorHAnsi"/>
                <w:sz w:val="22"/>
              </w:rPr>
              <w:t>.</w:t>
            </w:r>
          </w:p>
        </w:tc>
        <w:tc>
          <w:tcPr>
            <w:tcW w:w="4528" w:type="dxa"/>
          </w:tcPr>
          <w:p w:rsidR="00F134FE" w:rsidRPr="00570108" w:rsidP="00F134FE" w14:paraId="388C1D12" w14:textId="4E85D935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570108">
              <w:rPr>
                <w:rFonts w:asciiTheme="majorHAnsi" w:hAnsiTheme="majorHAnsi" w:cstheme="majorHAnsi"/>
                <w:sz w:val="22"/>
              </w:rPr>
              <w:t>Nr.</w:t>
            </w:r>
            <w:r w:rsidRPr="00570108">
              <w:rPr>
                <w:rFonts w:asciiTheme="majorHAnsi" w:hAnsiTheme="majorHAnsi" w:cstheme="majorHAnsi"/>
                <w:noProof/>
                <w:sz w:val="22"/>
              </w:rPr>
              <w:t>D-1.14/200-2025</w:t>
            </w:r>
          </w:p>
        </w:tc>
      </w:tr>
    </w:tbl>
    <w:p w:rsidR="00976559" w:rsidRPr="00F134FE" w:rsidP="00976559" w14:paraId="2F2FFA91" w14:textId="77777777">
      <w:pPr>
        <w:spacing w:line="240" w:lineRule="auto"/>
        <w:rPr>
          <w:rFonts w:cs="Arial"/>
          <w:szCs w:val="20"/>
          <w:lang w:val="lv-LV"/>
        </w:rPr>
      </w:pPr>
    </w:p>
    <w:p w:rsidR="00976559" w:rsidRPr="00570108" w:rsidP="00976559" w14:paraId="5EAC5AC0" w14:textId="77777777">
      <w:pPr>
        <w:spacing w:line="240" w:lineRule="auto"/>
        <w:rPr>
          <w:rFonts w:cs="Arial"/>
          <w:sz w:val="22"/>
          <w:szCs w:val="22"/>
          <w:lang w:val="lv-LV"/>
        </w:rPr>
      </w:pPr>
      <w:r w:rsidRPr="00570108">
        <w:rPr>
          <w:rFonts w:cs="Arial"/>
          <w:noProof/>
          <w:sz w:val="22"/>
          <w:szCs w:val="22"/>
          <w:lang w:val="lv-LV"/>
        </w:rPr>
        <w:t>Par Informācijas apmaiņas kārtības, organizējot militārpersonu un militāro kravu dzelzceļa pārvadājumus maršrutos Lietuva-Latvija-Igaunija un Igaunija-Latvija-Lietuva, apstiprināšanu</w:t>
      </w:r>
    </w:p>
    <w:p w:rsidR="00976559" w:rsidRPr="00570108" w:rsidP="00976559" w14:paraId="15225BEF" w14:textId="77777777">
      <w:pPr>
        <w:tabs>
          <w:tab w:val="num" w:pos="1428"/>
          <w:tab w:val="left" w:pos="1985"/>
          <w:tab w:val="left" w:pos="2268"/>
          <w:tab w:val="left" w:pos="2410"/>
        </w:tabs>
        <w:spacing w:line="240" w:lineRule="auto"/>
        <w:rPr>
          <w:rFonts w:cs="Arial"/>
          <w:iCs/>
          <w:sz w:val="22"/>
          <w:szCs w:val="22"/>
          <w:lang w:val="lv-LV"/>
        </w:rPr>
      </w:pPr>
    </w:p>
    <w:p w:rsidR="00E03E2C" w:rsidRPr="00E03E2C" w:rsidP="00E03E2C" w14:paraId="708A9116" w14:textId="2E2D2D2A">
      <w:pPr>
        <w:numPr>
          <w:ilvl w:val="0"/>
          <w:numId w:val="1"/>
        </w:numPr>
        <w:spacing w:before="0" w:after="120" w:line="278" w:lineRule="auto"/>
        <w:ind w:left="924" w:hanging="357"/>
        <w:rPr>
          <w:rFonts w:eastAsia="Arial" w:cs="Arial"/>
          <w:kern w:val="2"/>
          <w:sz w:val="22"/>
          <w:szCs w:val="22"/>
          <w:lang w:val="lv-LV"/>
          <w14:ligatures w14:val="standardContextual"/>
        </w:rPr>
      </w:pPr>
      <w:r w:rsidRPr="00E03E2C">
        <w:rPr>
          <w:rFonts w:eastAsia="Times New Roman" w:cs="Arial"/>
          <w:sz w:val="22"/>
          <w:szCs w:val="22"/>
          <w:lang w:val="lv-LV"/>
        </w:rPr>
        <w:t xml:space="preserve">Apstiprināt  Informācijas apmaiņas kārtību, organizējot militārpersonu un militāro kravu dzelzceļa pārvadājumus maršrutos Lietuva-Latvija-Igaunija un Igaunija-Latvija-Lietuva (turpmāk – Kārtība, pielikumā uz </w:t>
      </w:r>
      <w:r w:rsidR="0038475D">
        <w:rPr>
          <w:rFonts w:eastAsia="Times New Roman" w:cs="Arial"/>
          <w:sz w:val="22"/>
          <w:szCs w:val="22"/>
          <w:lang w:val="lv-LV"/>
        </w:rPr>
        <w:t>8</w:t>
      </w:r>
      <w:r w:rsidRPr="00E03E2C">
        <w:rPr>
          <w:rFonts w:eastAsia="Times New Roman" w:cs="Arial"/>
          <w:sz w:val="22"/>
          <w:szCs w:val="22"/>
          <w:lang w:val="lv-LV"/>
        </w:rPr>
        <w:t xml:space="preserve"> lp.).</w:t>
      </w:r>
    </w:p>
    <w:p w:rsidR="00E03E2C" w:rsidRPr="00E03E2C" w:rsidP="00E03E2C" w14:paraId="0EECE305" w14:textId="77777777">
      <w:pPr>
        <w:numPr>
          <w:ilvl w:val="0"/>
          <w:numId w:val="1"/>
        </w:numPr>
        <w:spacing w:before="0" w:after="120" w:line="278" w:lineRule="auto"/>
        <w:ind w:left="924" w:hanging="357"/>
        <w:rPr>
          <w:rFonts w:eastAsia="Arial" w:cs="Arial"/>
          <w:kern w:val="2"/>
          <w:sz w:val="22"/>
          <w:szCs w:val="22"/>
          <w:lang w:val="lv-LV"/>
          <w14:ligatures w14:val="standardContextual"/>
        </w:rPr>
      </w:pPr>
      <w:r w:rsidRPr="00E03E2C">
        <w:rPr>
          <w:rFonts w:eastAsia="Arial" w:cs="Arial"/>
          <w:kern w:val="2"/>
          <w:sz w:val="22"/>
          <w:szCs w:val="22"/>
          <w:lang w:val="lv-LV"/>
          <w14:ligatures w14:val="standardContextual"/>
        </w:rPr>
        <w:t xml:space="preserve">Ar Kārtības </w:t>
      </w:r>
      <w:r w:rsidRPr="00E03E2C">
        <w:rPr>
          <w:rFonts w:eastAsia="Arial" w:cs="Arial"/>
          <w:iCs/>
          <w:sz w:val="22"/>
          <w:szCs w:val="22"/>
          <w:lang w:val="lv-LV"/>
        </w:rPr>
        <w:t xml:space="preserve">apstiprināšanu </w:t>
      </w:r>
      <w:r w:rsidRPr="00E03E2C">
        <w:rPr>
          <w:rFonts w:eastAsia="Arial" w:cs="Arial"/>
          <w:kern w:val="2"/>
          <w:sz w:val="22"/>
          <w:szCs w:val="22"/>
          <w:lang w:val="lv-LV"/>
          <w14:ligatures w14:val="standardContextual"/>
        </w:rPr>
        <w:t xml:space="preserve">atzīt par zaudējušu spēku </w:t>
      </w:r>
      <w:r w:rsidRPr="00E03E2C">
        <w:rPr>
          <w:rFonts w:eastAsia="Times New Roman" w:cs="Arial"/>
          <w:sz w:val="22"/>
          <w:szCs w:val="22"/>
          <w:lang w:val="lv-LV"/>
        </w:rPr>
        <w:t>Informācijas apmaiņas kārtību, organizējot militārpersonu un militāro kravu dzelzceļa pārvadājumus maršrutos Lietuva-Latvija-Igaunija un Igaunija-Latvija-Lietuva, kas tika</w:t>
      </w:r>
      <w:r w:rsidRPr="00E03E2C">
        <w:rPr>
          <w:rFonts w:eastAsia="Arial" w:cs="Arial"/>
          <w:kern w:val="2"/>
          <w:sz w:val="22"/>
          <w:szCs w:val="22"/>
          <w:lang w:val="lv-LV"/>
          <w14:ligatures w14:val="standardContextual"/>
        </w:rPr>
        <w:t xml:space="preserve"> apstiprināta ar 2024.gada 01.augusta rīkojumu Nr.D-1.14/91-2024.</w:t>
      </w:r>
    </w:p>
    <w:p w:rsidR="00E03E2C" w:rsidRPr="00E03E2C" w:rsidP="00E03E2C" w14:paraId="30CDEB31" w14:textId="77777777">
      <w:pPr>
        <w:numPr>
          <w:ilvl w:val="0"/>
          <w:numId w:val="1"/>
        </w:numPr>
        <w:spacing w:before="0" w:after="120" w:line="278" w:lineRule="auto"/>
        <w:contextualSpacing/>
        <w:rPr>
          <w:rFonts w:eastAsia="Arial" w:cs="Arial"/>
          <w:kern w:val="2"/>
          <w:sz w:val="22"/>
          <w:szCs w:val="22"/>
          <w:lang w:val="lv-LV"/>
          <w14:ligatures w14:val="standardContextual"/>
        </w:rPr>
      </w:pPr>
      <w:r w:rsidRPr="00E03E2C">
        <w:rPr>
          <w:rFonts w:eastAsia="Arial" w:cs="Arial"/>
          <w:kern w:val="2"/>
          <w:sz w:val="22"/>
          <w:szCs w:val="22"/>
          <w:lang w:val="lv-LV"/>
          <w14:ligatures w14:val="standardContextual"/>
        </w:rPr>
        <w:t>Ievērojot Noteikumu par komercnoslēpumu 8.1. un 8.3.punktu, noteikt, ka Kārtība</w:t>
      </w:r>
    </w:p>
    <w:p w:rsidR="00E03E2C" w:rsidRPr="00E03E2C" w:rsidP="00E03E2C" w14:paraId="66C48F5D" w14:textId="77777777">
      <w:pPr>
        <w:spacing w:before="0" w:after="120" w:line="278" w:lineRule="auto"/>
        <w:ind w:left="927"/>
        <w:rPr>
          <w:rFonts w:eastAsia="Arial" w:cs="Arial"/>
          <w:kern w:val="2"/>
          <w:sz w:val="22"/>
          <w:szCs w:val="22"/>
          <w:lang w:val="lv-LV"/>
          <w14:ligatures w14:val="standardContextual"/>
        </w:rPr>
      </w:pPr>
      <w:r w:rsidRPr="00E03E2C">
        <w:rPr>
          <w:rFonts w:eastAsia="Arial" w:cs="Arial"/>
          <w:kern w:val="2"/>
          <w:sz w:val="22"/>
          <w:szCs w:val="22"/>
          <w:lang w:val="lv-LV"/>
          <w14:ligatures w14:val="standardContextual"/>
        </w:rPr>
        <w:t>ir komercnoslēpums un izsniegt to pārvadātājiem pēc rakstiskā pieprasījuma.</w:t>
      </w:r>
    </w:p>
    <w:p w:rsidR="00E03E2C" w:rsidRPr="00E03E2C" w:rsidP="00E03E2C" w14:paraId="1DBCD773" w14:textId="77777777">
      <w:pPr>
        <w:numPr>
          <w:ilvl w:val="0"/>
          <w:numId w:val="1"/>
        </w:numPr>
        <w:spacing w:before="0" w:after="120" w:line="278" w:lineRule="auto"/>
        <w:ind w:left="924" w:hanging="357"/>
        <w:rPr>
          <w:rFonts w:eastAsia="Arial" w:cs="Arial"/>
          <w:kern w:val="2"/>
          <w:sz w:val="22"/>
          <w:szCs w:val="22"/>
          <w:lang w:val="lv-LV"/>
          <w14:ligatures w14:val="standardContextual"/>
        </w:rPr>
      </w:pPr>
      <w:r w:rsidRPr="00E03E2C">
        <w:rPr>
          <w:rFonts w:eastAsia="Times New Roman" w:cs="Arial"/>
          <w:sz w:val="22"/>
          <w:szCs w:val="22"/>
          <w:lang w:val="lv-LV"/>
        </w:rPr>
        <w:t>Vilcienu kustības direkcijai nodrošināt Kārtības ieviešanu un ievērošanu, kā arī pēc pārvadātāja rakstiskā pieprasījuma organizēt Kārtības izsniegšanu pārvadātājiem.</w:t>
      </w:r>
    </w:p>
    <w:p w:rsidR="00E03E2C" w:rsidRPr="00E03E2C" w:rsidP="00E03E2C" w14:paraId="70A2297F" w14:textId="77777777">
      <w:pPr>
        <w:numPr>
          <w:ilvl w:val="0"/>
          <w:numId w:val="1"/>
        </w:numPr>
        <w:spacing w:before="0" w:after="160" w:line="278" w:lineRule="auto"/>
        <w:contextualSpacing/>
        <w:rPr>
          <w:rFonts w:eastAsia="Arial" w:cs="Arial"/>
          <w:kern w:val="2"/>
          <w:sz w:val="22"/>
          <w:szCs w:val="22"/>
          <w:lang w:val="lv-LV"/>
          <w14:ligatures w14:val="standardContextual"/>
        </w:rPr>
      </w:pPr>
      <w:r w:rsidRPr="00E03E2C">
        <w:rPr>
          <w:rFonts w:eastAsia="Arial" w:cs="Arial"/>
          <w:kern w:val="2"/>
          <w:sz w:val="22"/>
          <w:szCs w:val="22"/>
          <w:lang w:val="lv-LV"/>
          <w14:ligatures w14:val="standardContextual"/>
        </w:rPr>
        <w:t>Komercdarbības direkcijai nodrošināt šo rīkojumu publicēšanu VAS “Latvijas dzelzceļš” tīmekļa vietnē www.ldz.lv.</w:t>
      </w:r>
    </w:p>
    <w:p w:rsidR="00976559" w:rsidRPr="00570108" w:rsidP="00976559" w14:paraId="2A2F0788" w14:textId="77777777">
      <w:pPr>
        <w:spacing w:line="240" w:lineRule="auto"/>
        <w:rPr>
          <w:rFonts w:cs="Arial"/>
          <w:sz w:val="22"/>
          <w:szCs w:val="22"/>
          <w:lang w:val="lv-LV"/>
        </w:rPr>
      </w:pPr>
    </w:p>
    <w:tbl>
      <w:tblPr>
        <w:tblW w:w="0" w:type="auto"/>
        <w:tblLook w:val="04A0"/>
      </w:tblPr>
      <w:tblGrid>
        <w:gridCol w:w="4540"/>
        <w:gridCol w:w="4525"/>
      </w:tblGrid>
      <w:tr w14:paraId="2F1A454F" w14:textId="77777777" w:rsidTr="008F5BF2">
        <w:tblPrEx>
          <w:tblW w:w="0" w:type="auto"/>
          <w:tblLook w:val="04A0"/>
        </w:tblPrEx>
        <w:tc>
          <w:tcPr>
            <w:tcW w:w="4641" w:type="dxa"/>
            <w:shd w:val="clear" w:color="auto" w:fill="auto"/>
          </w:tcPr>
          <w:p w:rsidR="00976559" w:rsidRPr="00570108" w:rsidP="008F5BF2" w14:paraId="6940C4E5" w14:textId="27C968C3">
            <w:pPr>
              <w:spacing w:line="240" w:lineRule="auto"/>
              <w:jc w:val="left"/>
              <w:rPr>
                <w:rFonts w:cs="Arial"/>
                <w:sz w:val="22"/>
                <w:szCs w:val="22"/>
                <w:lang w:val="lv-LV"/>
              </w:rPr>
            </w:pPr>
            <w:r w:rsidRPr="00570108">
              <w:rPr>
                <w:rFonts w:cs="Arial"/>
                <w:noProof/>
                <w:sz w:val="22"/>
                <w:szCs w:val="22"/>
                <w:lang w:val="lv-LV"/>
              </w:rPr>
              <w:t>Valdes priekšsēdētājs</w:t>
            </w:r>
          </w:p>
        </w:tc>
        <w:tc>
          <w:tcPr>
            <w:tcW w:w="4640" w:type="dxa"/>
            <w:shd w:val="clear" w:color="auto" w:fill="auto"/>
          </w:tcPr>
          <w:p w:rsidR="00976559" w:rsidRPr="00570108" w:rsidP="008F5BF2" w14:paraId="74CE72E2" w14:textId="77777777">
            <w:pPr>
              <w:spacing w:line="240" w:lineRule="auto"/>
              <w:jc w:val="right"/>
              <w:rPr>
                <w:rFonts w:cs="Arial"/>
                <w:sz w:val="22"/>
                <w:szCs w:val="22"/>
                <w:lang w:val="lv-LV"/>
              </w:rPr>
            </w:pPr>
            <w:r w:rsidRPr="00570108">
              <w:rPr>
                <w:rFonts w:cs="Arial"/>
                <w:noProof/>
                <w:sz w:val="22"/>
                <w:szCs w:val="22"/>
                <w:lang w:val="lv-LV"/>
              </w:rPr>
              <w:t>Artis Grinbergs</w:t>
            </w:r>
          </w:p>
        </w:tc>
      </w:tr>
    </w:tbl>
    <w:p w:rsidR="00976559" w:rsidRPr="00570108" w:rsidP="00976559" w14:paraId="1DE1AF42" w14:textId="77777777">
      <w:pPr>
        <w:spacing w:line="240" w:lineRule="auto"/>
        <w:rPr>
          <w:sz w:val="22"/>
          <w:szCs w:val="22"/>
          <w:lang w:val="lv-LV"/>
        </w:rPr>
      </w:pPr>
    </w:p>
    <w:p w:rsidR="00976559" w:rsidRPr="00570108" w:rsidP="00976559" w14:paraId="760D3C5B" w14:textId="77777777">
      <w:pPr>
        <w:spacing w:line="240" w:lineRule="auto"/>
        <w:rPr>
          <w:szCs w:val="20"/>
          <w:lang w:val="lv-LV"/>
        </w:rPr>
      </w:pPr>
    </w:p>
    <w:p w:rsidR="00976559" w:rsidRPr="00570108" w:rsidP="00976559" w14:paraId="74D176E7" w14:textId="77777777">
      <w:pPr>
        <w:spacing w:before="0" w:line="240" w:lineRule="auto"/>
        <w:rPr>
          <w:szCs w:val="20"/>
          <w:lang w:val="lv-LV"/>
        </w:rPr>
      </w:pPr>
    </w:p>
    <w:p w:rsidR="00976559" w:rsidRPr="00570108" w:rsidP="00976559" w14:paraId="22CB61E6" w14:textId="77777777">
      <w:pPr>
        <w:spacing w:before="0" w:line="240" w:lineRule="auto"/>
        <w:rPr>
          <w:szCs w:val="20"/>
          <w:lang w:val="lv-LV"/>
        </w:rPr>
      </w:pPr>
      <w:r w:rsidRPr="00570108">
        <w:rPr>
          <w:noProof/>
          <w:szCs w:val="20"/>
          <w:lang w:val="lv-LV"/>
        </w:rPr>
        <w:t>Jeļena Svenča</w:t>
      </w:r>
    </w:p>
    <w:p w:rsidR="00976559" w:rsidRPr="00570108" w:rsidP="00976559" w14:paraId="6F777045" w14:textId="77777777">
      <w:pPr>
        <w:spacing w:before="0" w:line="240" w:lineRule="auto"/>
        <w:rPr>
          <w:szCs w:val="20"/>
          <w:lang w:val="lv-LV"/>
        </w:rPr>
      </w:pPr>
      <w:r w:rsidRPr="00570108">
        <w:rPr>
          <w:noProof/>
          <w:szCs w:val="20"/>
          <w:lang w:val="lv-LV"/>
        </w:rPr>
        <w:t>Jelena.Svenca@ldz.lv</w:t>
      </w:r>
      <w:r w:rsidRPr="00570108">
        <w:rPr>
          <w:szCs w:val="20"/>
          <w:lang w:val="lv-LV"/>
        </w:rPr>
        <w:t xml:space="preserve"> </w:t>
      </w:r>
    </w:p>
    <w:p w:rsidR="00976559" w:rsidRPr="00570108" w:rsidP="00976559" w14:paraId="541AFE5A" w14:textId="77777777">
      <w:pPr>
        <w:spacing w:before="0" w:line="240" w:lineRule="auto"/>
        <w:rPr>
          <w:szCs w:val="20"/>
          <w:lang w:val="lv-LV"/>
        </w:rPr>
      </w:pPr>
      <w:r w:rsidRPr="00570108">
        <w:rPr>
          <w:noProof/>
          <w:szCs w:val="20"/>
          <w:lang w:val="lv-LV"/>
        </w:rPr>
        <w:t>67238302, 20297599</w:t>
      </w:r>
    </w:p>
    <w:p w:rsidR="00976559" w:rsidRPr="00570108" w:rsidP="00976559" w14:paraId="2A9CA321" w14:textId="77777777">
      <w:pPr>
        <w:spacing w:before="0" w:line="240" w:lineRule="auto"/>
        <w:rPr>
          <w:szCs w:val="20"/>
          <w:lang w:val="lv-LV"/>
        </w:rPr>
      </w:pPr>
    </w:p>
    <w:p w:rsidR="00976559" w:rsidRPr="00570108" w:rsidP="00976559" w14:paraId="562AFA0F" w14:textId="77777777">
      <w:pPr>
        <w:spacing w:before="0" w:line="240" w:lineRule="auto"/>
        <w:rPr>
          <w:szCs w:val="20"/>
          <w:lang w:val="lv-LV"/>
        </w:rPr>
      </w:pPr>
    </w:p>
    <w:p w:rsidR="00976559" w:rsidRPr="00570108" w:rsidP="00976559" w14:paraId="49C7FFD1" w14:textId="77777777">
      <w:pPr>
        <w:spacing w:before="0" w:line="240" w:lineRule="auto"/>
        <w:rPr>
          <w:szCs w:val="20"/>
          <w:lang w:val="lv-LV"/>
        </w:rPr>
      </w:pPr>
    </w:p>
    <w:p w:rsidR="00976559" w:rsidRPr="00570108" w:rsidP="00976559" w14:paraId="18ADE41F" w14:textId="1CCE371B">
      <w:pPr>
        <w:spacing w:before="0" w:line="240" w:lineRule="auto"/>
        <w:rPr>
          <w:szCs w:val="20"/>
          <w:lang w:val="lv-LV"/>
        </w:rPr>
      </w:pPr>
    </w:p>
    <w:p w:rsidR="004611C7" w:rsidRPr="00570108" w:rsidP="004611C7" w14:paraId="20767CDF" w14:textId="780E9B5D">
      <w:pPr>
        <w:spacing w:before="0" w:line="240" w:lineRule="auto"/>
        <w:ind w:left="142"/>
        <w:jc w:val="left"/>
        <w:rPr>
          <w:szCs w:val="20"/>
          <w:lang w:val="lv-LV"/>
        </w:rPr>
      </w:pPr>
      <w:r w:rsidRPr="00570108">
        <w:rPr>
          <w:szCs w:val="20"/>
          <w:lang w:val="lv-LV"/>
        </w:rPr>
        <w:t xml:space="preserve">Nosūtīts </w:t>
      </w:r>
    </w:p>
    <w:p w:rsidR="00115375" w:rsidRPr="00570108" w:rsidP="004611C7" w14:paraId="636B45E1" w14:textId="77777777">
      <w:pPr>
        <w:spacing w:before="0" w:line="240" w:lineRule="auto"/>
        <w:ind w:left="142"/>
        <w:jc w:val="left"/>
        <w:rPr>
          <w:szCs w:val="20"/>
          <w:lang w:val="lv-LV"/>
        </w:rPr>
      </w:pPr>
    </w:p>
    <w:p w:rsidR="00115375" w:rsidRPr="00570108" w:rsidP="004611C7" w14:paraId="632DAB6B" w14:textId="4AA81EFF">
      <w:pPr>
        <w:spacing w:before="0" w:line="240" w:lineRule="auto"/>
        <w:ind w:left="142"/>
        <w:jc w:val="left"/>
        <w:rPr>
          <w:szCs w:val="20"/>
          <w:lang w:val="lv-LV"/>
        </w:rPr>
      </w:pPr>
      <w:r w:rsidRPr="00570108">
        <w:rPr>
          <w:noProof/>
          <w:szCs w:val="20"/>
          <w:lang w:val="lv-LV"/>
        </w:rPr>
        <w:t>Aleksandrs Masans</w:t>
      </w:r>
    </w:p>
    <w:p w:rsidR="004611C7" w:rsidRPr="00570108" w:rsidP="00976559" w14:paraId="744061EE" w14:textId="67C7DC30">
      <w:pPr>
        <w:spacing w:before="0" w:line="240" w:lineRule="auto"/>
        <w:rPr>
          <w:szCs w:val="20"/>
          <w:lang w:val="lv-LV"/>
        </w:rPr>
      </w:pPr>
    </w:p>
    <w:p w:rsidR="00976559" w:rsidRPr="00F134FE" w:rsidP="00976559" w14:paraId="64927B9A" w14:textId="77777777">
      <w:pPr>
        <w:spacing w:before="0" w:line="240" w:lineRule="auto"/>
        <w:rPr>
          <w:lang w:val="lv-LV"/>
        </w:rPr>
      </w:pPr>
    </w:p>
    <w:sectPr w:rsidSect="00213DDB">
      <w:pgSz w:w="11900" w:h="16840" w:code="9"/>
      <w:pgMar w:top="993" w:right="1134" w:bottom="1134" w:left="1701" w:header="85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3D377A" w:rsidP="001F7D81" w14:paraId="2130940F" w14:textId="77777777">
      <w:pPr>
        <w:spacing w:before="0" w:line="240" w:lineRule="auto"/>
      </w:pPr>
      <w:r>
        <w:separator/>
      </w:r>
    </w:p>
  </w:endnote>
  <w:endnote w:type="continuationSeparator" w:id="1">
    <w:p w:rsidR="003D377A" w:rsidP="001F7D81" w14:paraId="053C56DC" w14:textId="777777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3D377A" w:rsidP="001F7D81" w14:paraId="128A3090" w14:textId="77777777">
      <w:pPr>
        <w:spacing w:before="0" w:line="240" w:lineRule="auto"/>
      </w:pPr>
      <w:r>
        <w:separator/>
      </w:r>
    </w:p>
  </w:footnote>
  <w:footnote w:type="continuationSeparator" w:id="1">
    <w:p w:rsidR="003D377A" w:rsidP="001F7D81" w14:paraId="720FC6EE" w14:textId="7777777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30D4162"/>
    <w:multiLevelType w:val="multilevel"/>
    <w:tmpl w:val="2242C986"/>
    <w:lvl w:ilvl="0">
      <w:start w:val="1"/>
      <w:numFmt w:val="decimal"/>
      <w:lvlText w:val="%1."/>
      <w:lvlJc w:val="left"/>
      <w:pPr>
        <w:ind w:left="927" w:hanging="360"/>
      </w:pPr>
      <w:rPr>
        <w:rFonts w:asciiTheme="majorHAnsi" w:eastAsiaTheme="minorHAnsi" w:hAnsiTheme="majorHAnsi" w:cstheme="majorHAnsi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240940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evenAndOddHeaders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36"/>
    <w:rsid w:val="00005B94"/>
    <w:rsid w:val="00016176"/>
    <w:rsid w:val="000E726B"/>
    <w:rsid w:val="00106DDE"/>
    <w:rsid w:val="00115375"/>
    <w:rsid w:val="00124F16"/>
    <w:rsid w:val="00151345"/>
    <w:rsid w:val="001F5C98"/>
    <w:rsid w:val="001F7D81"/>
    <w:rsid w:val="00202505"/>
    <w:rsid w:val="00213DDB"/>
    <w:rsid w:val="002420D2"/>
    <w:rsid w:val="002519FD"/>
    <w:rsid w:val="00286798"/>
    <w:rsid w:val="002A703E"/>
    <w:rsid w:val="002B069C"/>
    <w:rsid w:val="002F2E70"/>
    <w:rsid w:val="00301876"/>
    <w:rsid w:val="0030526B"/>
    <w:rsid w:val="00345912"/>
    <w:rsid w:val="00373065"/>
    <w:rsid w:val="003774D0"/>
    <w:rsid w:val="00380084"/>
    <w:rsid w:val="0038475D"/>
    <w:rsid w:val="00390A22"/>
    <w:rsid w:val="003B2848"/>
    <w:rsid w:val="003D377A"/>
    <w:rsid w:val="003F405B"/>
    <w:rsid w:val="003F4FD0"/>
    <w:rsid w:val="003F7B4E"/>
    <w:rsid w:val="00401156"/>
    <w:rsid w:val="00412EBA"/>
    <w:rsid w:val="004611C7"/>
    <w:rsid w:val="004B0510"/>
    <w:rsid w:val="004B46B1"/>
    <w:rsid w:val="004C0336"/>
    <w:rsid w:val="004F4045"/>
    <w:rsid w:val="005419AB"/>
    <w:rsid w:val="00570108"/>
    <w:rsid w:val="005B0AF6"/>
    <w:rsid w:val="005F6907"/>
    <w:rsid w:val="00603FC0"/>
    <w:rsid w:val="006462A5"/>
    <w:rsid w:val="0068211E"/>
    <w:rsid w:val="00722283"/>
    <w:rsid w:val="00740EEC"/>
    <w:rsid w:val="007657C3"/>
    <w:rsid w:val="007A2628"/>
    <w:rsid w:val="007B2B04"/>
    <w:rsid w:val="007D2C36"/>
    <w:rsid w:val="007D303A"/>
    <w:rsid w:val="007D3A7E"/>
    <w:rsid w:val="00814614"/>
    <w:rsid w:val="008201D4"/>
    <w:rsid w:val="008421F2"/>
    <w:rsid w:val="00844229"/>
    <w:rsid w:val="0085393F"/>
    <w:rsid w:val="00897084"/>
    <w:rsid w:val="008A4A34"/>
    <w:rsid w:val="008B20FE"/>
    <w:rsid w:val="008B5B54"/>
    <w:rsid w:val="008C2BA1"/>
    <w:rsid w:val="008D1BFC"/>
    <w:rsid w:val="008E16B6"/>
    <w:rsid w:val="008F5BF2"/>
    <w:rsid w:val="0093668F"/>
    <w:rsid w:val="00962EA5"/>
    <w:rsid w:val="00976559"/>
    <w:rsid w:val="009B4A66"/>
    <w:rsid w:val="009C4093"/>
    <w:rsid w:val="009E4EB2"/>
    <w:rsid w:val="00A07F1C"/>
    <w:rsid w:val="00A26036"/>
    <w:rsid w:val="00A47BD8"/>
    <w:rsid w:val="00A83CF4"/>
    <w:rsid w:val="00A919B7"/>
    <w:rsid w:val="00A95213"/>
    <w:rsid w:val="00AC1B8B"/>
    <w:rsid w:val="00AD633F"/>
    <w:rsid w:val="00AF2DDC"/>
    <w:rsid w:val="00AF7705"/>
    <w:rsid w:val="00B5259A"/>
    <w:rsid w:val="00B62518"/>
    <w:rsid w:val="00B81412"/>
    <w:rsid w:val="00B903CC"/>
    <w:rsid w:val="00B959F9"/>
    <w:rsid w:val="00BA545A"/>
    <w:rsid w:val="00BC36B7"/>
    <w:rsid w:val="00BD28B4"/>
    <w:rsid w:val="00BF56A6"/>
    <w:rsid w:val="00C32673"/>
    <w:rsid w:val="00CC0094"/>
    <w:rsid w:val="00CD5EFB"/>
    <w:rsid w:val="00D314D6"/>
    <w:rsid w:val="00D3478D"/>
    <w:rsid w:val="00D42C31"/>
    <w:rsid w:val="00D55894"/>
    <w:rsid w:val="00D970F5"/>
    <w:rsid w:val="00DB1623"/>
    <w:rsid w:val="00DB4CDF"/>
    <w:rsid w:val="00DF232D"/>
    <w:rsid w:val="00E01536"/>
    <w:rsid w:val="00E03E2C"/>
    <w:rsid w:val="00E04066"/>
    <w:rsid w:val="00E44BA5"/>
    <w:rsid w:val="00E54F15"/>
    <w:rsid w:val="00E71FC5"/>
    <w:rsid w:val="00E96520"/>
    <w:rsid w:val="00EC0F61"/>
    <w:rsid w:val="00F134FE"/>
    <w:rsid w:val="00F21C60"/>
    <w:rsid w:val="00F44C7C"/>
    <w:rsid w:val="00F574DB"/>
    <w:rsid w:val="00F9599D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  <w14:docId w14:val="58ABE80E"/>
  <w15:docId w15:val="{A884EBAD-3E2A-4ACC-BAAC-BC9715C1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2518"/>
    <w:pPr>
      <w:spacing w:before="320" w:line="36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7D81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390A22"/>
    <w:pPr>
      <w:contextualSpacing/>
      <w:jc w:val="center"/>
    </w:pPr>
    <w:rPr>
      <w:rFonts w:eastAsiaTheme="majorEastAsia" w:cs="Times New Roman (Headings CS)"/>
      <w:b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A22"/>
    <w:rPr>
      <w:rFonts w:ascii="Arial" w:hAnsi="Arial" w:eastAsiaTheme="majorEastAsia" w:cs="Times New Roman (Headings CS)"/>
      <w:b/>
      <w:kern w:val="28"/>
      <w:sz w:val="28"/>
      <w:szCs w:val="56"/>
    </w:rPr>
  </w:style>
  <w:style w:type="paragraph" w:styleId="Header">
    <w:name w:val="header"/>
    <w:basedOn w:val="Normal"/>
    <w:link w:val="HeaderChar"/>
    <w:uiPriority w:val="99"/>
    <w:unhideWhenUsed/>
    <w:rsid w:val="008D1BF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BF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D1BF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BFC"/>
    <w:rPr>
      <w:rFonts w:ascii="Arial" w:hAnsi="Arial"/>
      <w:sz w:val="20"/>
    </w:rPr>
  </w:style>
  <w:style w:type="paragraph" w:customStyle="1" w:styleId="EndText">
    <w:name w:val="EndText"/>
    <w:basedOn w:val="Normal"/>
    <w:qFormat/>
    <w:rsid w:val="005419AB"/>
    <w:pPr>
      <w:spacing w:before="0"/>
      <w:jc w:val="left"/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C3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C31"/>
    <w:rPr>
      <w:rFonts w:ascii="Tahoma" w:hAnsi="Tahoma" w:cs="Tahoma"/>
      <w:sz w:val="16"/>
      <w:szCs w:val="16"/>
    </w:rPr>
  </w:style>
  <w:style w:type="character" w:customStyle="1" w:styleId="genid11">
    <w:name w:val="genid1_1"/>
    <w:basedOn w:val="DefaultParagraphFont"/>
    <w:rsid w:val="008421F2"/>
  </w:style>
  <w:style w:type="table" w:styleId="TableGrid">
    <w:name w:val="Table Grid"/>
    <w:basedOn w:val="TableNormal"/>
    <w:uiPriority w:val="39"/>
    <w:rsid w:val="00F134FE"/>
    <w:rPr>
      <w:sz w:val="22"/>
      <w:szCs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BalodZ01\Documents\ID%20STANDARTS\veidlapas\veidlapu%20veidlapas\words\LDZ-Rikojums-0.1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44EF211-D8A9-4075-9585-894EAF7C6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LDZ-Rikojums-0.1</Template>
  <TotalTime>4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 Balode</dc:creator>
  <cp:lastModifiedBy>Jeļena Svenča</cp:lastModifiedBy>
  <cp:revision>4</cp:revision>
  <cp:lastPrinted>2019-03-25T16:24:00Z</cp:lastPrinted>
  <dcterms:created xsi:type="dcterms:W3CDTF">2024-03-26T12:52:00Z</dcterms:created>
  <dcterms:modified xsi:type="dcterms:W3CDTF">2025-11-13T13:04:00Z</dcterms:modified>
</cp:coreProperties>
</file>