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3DDC" w:rsidRDefault="00E23DDC" w:rsidP="00E23DDC">
      <w:pPr>
        <w:ind w:right="-1"/>
        <w:jc w:val="center"/>
        <w:rPr>
          <w:b/>
          <w:sz w:val="28"/>
          <w:szCs w:val="28"/>
        </w:rPr>
      </w:pPr>
    </w:p>
    <w:p w:rsidR="00E23DDC" w:rsidRDefault="00E23DDC" w:rsidP="00E23DDC">
      <w:pPr>
        <w:ind w:right="-1"/>
        <w:jc w:val="center"/>
        <w:rPr>
          <w:b/>
          <w:sz w:val="28"/>
          <w:szCs w:val="28"/>
        </w:rPr>
      </w:pPr>
      <w:r>
        <w:rPr>
          <w:b/>
          <w:sz w:val="28"/>
          <w:szCs w:val="28"/>
        </w:rPr>
        <w:t>Valsts akciju sabiedrība „Latvijas dzelzceļš”</w:t>
      </w:r>
    </w:p>
    <w:p w:rsidR="00E23DDC" w:rsidRDefault="00E23DDC" w:rsidP="00E23DDC">
      <w:pPr>
        <w:ind w:right="-1"/>
        <w:jc w:val="center"/>
        <w:rPr>
          <w:b/>
          <w:sz w:val="28"/>
          <w:szCs w:val="28"/>
        </w:rPr>
      </w:pPr>
    </w:p>
    <w:p w:rsidR="00E23DDC" w:rsidRDefault="00E23DDC" w:rsidP="00E23DDC">
      <w:pPr>
        <w:ind w:right="-1"/>
        <w:jc w:val="center"/>
        <w:rPr>
          <w:b/>
          <w:sz w:val="28"/>
          <w:szCs w:val="28"/>
        </w:rPr>
      </w:pPr>
    </w:p>
    <w:p w:rsidR="00E23DDC" w:rsidRDefault="00E23DDC" w:rsidP="00E23DDC">
      <w:pPr>
        <w:ind w:right="-1"/>
        <w:jc w:val="center"/>
        <w:rPr>
          <w:b/>
          <w:sz w:val="28"/>
          <w:szCs w:val="28"/>
        </w:rPr>
      </w:pPr>
    </w:p>
    <w:tbl>
      <w:tblPr>
        <w:tblW w:w="0" w:type="auto"/>
        <w:tblLook w:val="04A0" w:firstRow="1" w:lastRow="0" w:firstColumn="1" w:lastColumn="0" w:noHBand="0" w:noVBand="1"/>
      </w:tblPr>
      <w:tblGrid>
        <w:gridCol w:w="4980"/>
        <w:gridCol w:w="4998"/>
      </w:tblGrid>
      <w:tr w:rsidR="00E23DDC" w:rsidTr="00E23DDC">
        <w:tc>
          <w:tcPr>
            <w:tcW w:w="5097" w:type="dxa"/>
            <w:hideMark/>
          </w:tcPr>
          <w:p w:rsidR="00E23DDC" w:rsidRDefault="00E23DDC">
            <w:pPr>
              <w:tabs>
                <w:tab w:val="left" w:pos="7230"/>
              </w:tabs>
              <w:ind w:right="-1"/>
              <w:rPr>
                <w:b/>
                <w:sz w:val="28"/>
                <w:szCs w:val="28"/>
              </w:rPr>
            </w:pPr>
            <w:bookmarkStart w:id="0" w:name="_Hlk86676439"/>
            <w:r>
              <w:rPr>
                <w:b/>
                <w:sz w:val="28"/>
                <w:szCs w:val="28"/>
              </w:rPr>
              <w:t>Nr.D-3/39-2011</w:t>
            </w:r>
          </w:p>
        </w:tc>
        <w:tc>
          <w:tcPr>
            <w:tcW w:w="5097" w:type="dxa"/>
            <w:hideMark/>
          </w:tcPr>
          <w:p w:rsidR="00E23DDC" w:rsidRDefault="00E23DDC">
            <w:pPr>
              <w:tabs>
                <w:tab w:val="left" w:pos="7230"/>
              </w:tabs>
              <w:ind w:right="-1"/>
              <w:jc w:val="right"/>
              <w:rPr>
                <w:b/>
                <w:sz w:val="28"/>
                <w:szCs w:val="28"/>
              </w:rPr>
            </w:pPr>
            <w:r>
              <w:rPr>
                <w:b/>
                <w:sz w:val="28"/>
                <w:szCs w:val="28"/>
              </w:rPr>
              <w:t>2011.gada 25.janvāris</w:t>
            </w:r>
          </w:p>
        </w:tc>
      </w:tr>
      <w:bookmarkEnd w:id="0"/>
    </w:tbl>
    <w:p w:rsidR="00E23DDC" w:rsidRDefault="00E23DDC" w:rsidP="00E23DDC">
      <w:pPr>
        <w:tabs>
          <w:tab w:val="left" w:pos="7230"/>
        </w:tabs>
        <w:ind w:right="-1"/>
        <w:jc w:val="center"/>
        <w:rPr>
          <w:b/>
          <w:sz w:val="28"/>
          <w:szCs w:val="28"/>
        </w:rPr>
      </w:pPr>
    </w:p>
    <w:p w:rsidR="00E23DDC" w:rsidRDefault="00E23DDC" w:rsidP="00E23DDC">
      <w:pPr>
        <w:ind w:right="-1"/>
        <w:jc w:val="center"/>
        <w:rPr>
          <w:b/>
          <w:sz w:val="28"/>
          <w:szCs w:val="28"/>
        </w:rPr>
      </w:pPr>
    </w:p>
    <w:p w:rsidR="00E23DDC" w:rsidRDefault="00E23DDC" w:rsidP="00E23DDC">
      <w:pPr>
        <w:ind w:right="-1"/>
        <w:jc w:val="center"/>
        <w:rPr>
          <w:b/>
          <w:sz w:val="28"/>
          <w:szCs w:val="28"/>
        </w:rPr>
      </w:pPr>
    </w:p>
    <w:p w:rsidR="00E23DDC" w:rsidRDefault="00E23DDC" w:rsidP="00E23DDC">
      <w:pPr>
        <w:ind w:right="-1"/>
        <w:jc w:val="center"/>
        <w:rPr>
          <w:b/>
          <w:sz w:val="28"/>
          <w:szCs w:val="28"/>
        </w:rPr>
      </w:pPr>
    </w:p>
    <w:p w:rsidR="00E23DDC" w:rsidRDefault="00E23DDC" w:rsidP="00E23DDC">
      <w:pPr>
        <w:ind w:right="-1"/>
        <w:jc w:val="center"/>
        <w:rPr>
          <w:b/>
          <w:sz w:val="28"/>
          <w:szCs w:val="28"/>
        </w:rPr>
      </w:pPr>
    </w:p>
    <w:p w:rsidR="00E23DDC" w:rsidRDefault="00E23DDC" w:rsidP="00E23DDC">
      <w:pPr>
        <w:ind w:right="-1"/>
        <w:jc w:val="center"/>
        <w:rPr>
          <w:b/>
          <w:sz w:val="28"/>
          <w:szCs w:val="28"/>
        </w:rPr>
      </w:pPr>
    </w:p>
    <w:p w:rsidR="00E23DDC" w:rsidRDefault="00E23DDC" w:rsidP="00E23DDC">
      <w:pPr>
        <w:ind w:right="-1"/>
        <w:jc w:val="center"/>
        <w:rPr>
          <w:b/>
          <w:sz w:val="28"/>
          <w:szCs w:val="28"/>
        </w:rPr>
      </w:pPr>
    </w:p>
    <w:p w:rsidR="00E23DDC" w:rsidRDefault="00E23DDC" w:rsidP="00E23DDC">
      <w:pPr>
        <w:ind w:right="-1"/>
        <w:jc w:val="center"/>
        <w:rPr>
          <w:b/>
          <w:sz w:val="28"/>
          <w:szCs w:val="28"/>
        </w:rPr>
      </w:pPr>
    </w:p>
    <w:p w:rsidR="00E23DDC" w:rsidRDefault="00E23DDC" w:rsidP="00E23DDC">
      <w:pPr>
        <w:ind w:right="-1"/>
        <w:jc w:val="center"/>
        <w:rPr>
          <w:b/>
          <w:sz w:val="28"/>
          <w:szCs w:val="28"/>
        </w:rPr>
      </w:pPr>
    </w:p>
    <w:p w:rsidR="00E23DDC" w:rsidRDefault="00E23DDC" w:rsidP="00E23DDC">
      <w:pPr>
        <w:ind w:right="-1"/>
        <w:jc w:val="center"/>
        <w:rPr>
          <w:b/>
          <w:sz w:val="28"/>
          <w:szCs w:val="28"/>
        </w:rPr>
      </w:pPr>
    </w:p>
    <w:p w:rsidR="00E23DDC" w:rsidRDefault="00E23DDC" w:rsidP="00E23DDC">
      <w:pPr>
        <w:ind w:right="-1"/>
        <w:jc w:val="center"/>
        <w:rPr>
          <w:b/>
          <w:sz w:val="40"/>
          <w:szCs w:val="40"/>
        </w:rPr>
      </w:pPr>
      <w:bookmarkStart w:id="1" w:name="_Hlk86676360"/>
      <w:r>
        <w:rPr>
          <w:b/>
          <w:sz w:val="40"/>
          <w:szCs w:val="40"/>
        </w:rPr>
        <w:t>Instrukcija</w:t>
      </w:r>
    </w:p>
    <w:p w:rsidR="00E23DDC" w:rsidRDefault="00E23DDC" w:rsidP="00E23DDC">
      <w:pPr>
        <w:ind w:right="-1"/>
        <w:jc w:val="center"/>
        <w:rPr>
          <w:b/>
          <w:sz w:val="40"/>
          <w:szCs w:val="40"/>
        </w:rPr>
      </w:pPr>
      <w:r>
        <w:rPr>
          <w:b/>
          <w:sz w:val="40"/>
          <w:szCs w:val="40"/>
        </w:rPr>
        <w:t>ritošā sastāva tehniskā stāvokļa kontrolei</w:t>
      </w:r>
    </w:p>
    <w:p w:rsidR="00E23DDC" w:rsidRDefault="00E23DDC" w:rsidP="00E23DDC">
      <w:pPr>
        <w:ind w:right="-1"/>
        <w:jc w:val="center"/>
        <w:rPr>
          <w:b/>
          <w:sz w:val="40"/>
          <w:szCs w:val="40"/>
        </w:rPr>
      </w:pPr>
      <w:r>
        <w:rPr>
          <w:b/>
          <w:sz w:val="40"/>
          <w:szCs w:val="40"/>
        </w:rPr>
        <w:t>vilciena gaitā uz publiskās lietošanas</w:t>
      </w:r>
    </w:p>
    <w:p w:rsidR="00E23DDC" w:rsidRDefault="00E23DDC" w:rsidP="00E23DDC">
      <w:pPr>
        <w:ind w:right="-1"/>
        <w:jc w:val="center"/>
        <w:rPr>
          <w:b/>
          <w:sz w:val="40"/>
          <w:szCs w:val="40"/>
        </w:rPr>
      </w:pPr>
      <w:r>
        <w:rPr>
          <w:b/>
          <w:sz w:val="40"/>
          <w:szCs w:val="40"/>
        </w:rPr>
        <w:t>infrastruktūras sliežu ceļiem</w:t>
      </w:r>
      <w:bookmarkEnd w:id="1"/>
    </w:p>
    <w:p w:rsidR="00E23DDC" w:rsidRDefault="00E23DDC" w:rsidP="00E23DDC">
      <w:pPr>
        <w:ind w:right="-1"/>
        <w:jc w:val="center"/>
        <w:rPr>
          <w:b/>
          <w:sz w:val="28"/>
          <w:szCs w:val="28"/>
        </w:rPr>
      </w:pPr>
    </w:p>
    <w:p w:rsidR="00E23DDC" w:rsidRDefault="00E23DDC" w:rsidP="00E23DDC">
      <w:pPr>
        <w:ind w:right="-1"/>
        <w:jc w:val="center"/>
        <w:rPr>
          <w:b/>
          <w:sz w:val="28"/>
          <w:szCs w:val="28"/>
        </w:rPr>
      </w:pPr>
    </w:p>
    <w:p w:rsidR="00E23DDC" w:rsidRDefault="00E23DDC" w:rsidP="00E23DDC">
      <w:pPr>
        <w:ind w:right="-1"/>
        <w:jc w:val="center"/>
        <w:rPr>
          <w:b/>
          <w:sz w:val="28"/>
          <w:szCs w:val="28"/>
        </w:rPr>
      </w:pPr>
    </w:p>
    <w:p w:rsidR="00E23DDC" w:rsidRDefault="00E23DDC" w:rsidP="00E23DDC">
      <w:pPr>
        <w:ind w:right="-1"/>
        <w:jc w:val="center"/>
        <w:rPr>
          <w:b/>
          <w:sz w:val="28"/>
          <w:szCs w:val="28"/>
        </w:rPr>
      </w:pPr>
    </w:p>
    <w:p w:rsidR="00E23DDC" w:rsidRDefault="00E23DDC" w:rsidP="00E23DDC">
      <w:pPr>
        <w:ind w:right="-1"/>
        <w:jc w:val="center"/>
        <w:rPr>
          <w:b/>
          <w:sz w:val="28"/>
          <w:szCs w:val="28"/>
        </w:rPr>
      </w:pPr>
    </w:p>
    <w:p w:rsidR="00E23DDC" w:rsidRDefault="00E23DDC" w:rsidP="00E23DDC">
      <w:pPr>
        <w:ind w:right="-1"/>
        <w:jc w:val="center"/>
        <w:rPr>
          <w:b/>
          <w:sz w:val="28"/>
          <w:szCs w:val="28"/>
        </w:rPr>
      </w:pPr>
    </w:p>
    <w:p w:rsidR="00E23DDC" w:rsidRDefault="00E23DDC" w:rsidP="00E23DDC">
      <w:pPr>
        <w:ind w:right="-1"/>
        <w:jc w:val="center"/>
        <w:rPr>
          <w:b/>
          <w:sz w:val="28"/>
          <w:szCs w:val="28"/>
        </w:rPr>
      </w:pPr>
    </w:p>
    <w:p w:rsidR="00E23DDC" w:rsidRDefault="00E23DDC" w:rsidP="00E23DDC">
      <w:pPr>
        <w:ind w:right="-1"/>
        <w:jc w:val="center"/>
        <w:rPr>
          <w:b/>
          <w:sz w:val="28"/>
          <w:szCs w:val="28"/>
        </w:rPr>
      </w:pPr>
    </w:p>
    <w:p w:rsidR="00E23DDC" w:rsidRDefault="00E23DDC" w:rsidP="00E23DDC">
      <w:pPr>
        <w:ind w:right="-1"/>
        <w:jc w:val="center"/>
        <w:rPr>
          <w:b/>
          <w:sz w:val="28"/>
          <w:szCs w:val="28"/>
        </w:rPr>
      </w:pPr>
    </w:p>
    <w:p w:rsidR="00E23DDC" w:rsidRDefault="00E23DDC" w:rsidP="00E23DDC">
      <w:pPr>
        <w:ind w:right="-1"/>
        <w:jc w:val="center"/>
        <w:rPr>
          <w:b/>
          <w:sz w:val="28"/>
          <w:szCs w:val="28"/>
        </w:rPr>
      </w:pPr>
    </w:p>
    <w:p w:rsidR="00E23DDC" w:rsidRDefault="00E23DDC" w:rsidP="00E23DDC">
      <w:pPr>
        <w:ind w:right="-1"/>
        <w:jc w:val="center"/>
        <w:rPr>
          <w:b/>
          <w:sz w:val="28"/>
          <w:szCs w:val="28"/>
        </w:rPr>
      </w:pPr>
    </w:p>
    <w:p w:rsidR="00E23DDC" w:rsidRDefault="00E23DDC" w:rsidP="00E23DDC">
      <w:pPr>
        <w:ind w:right="-1"/>
        <w:jc w:val="center"/>
        <w:rPr>
          <w:b/>
          <w:sz w:val="28"/>
          <w:szCs w:val="28"/>
        </w:rPr>
      </w:pPr>
    </w:p>
    <w:p w:rsidR="00E23DDC" w:rsidRDefault="00E23DDC" w:rsidP="00E23DDC">
      <w:pPr>
        <w:ind w:right="-1"/>
        <w:jc w:val="center"/>
        <w:rPr>
          <w:b/>
          <w:sz w:val="28"/>
          <w:szCs w:val="28"/>
        </w:rPr>
      </w:pPr>
    </w:p>
    <w:p w:rsidR="00E23DDC" w:rsidRDefault="00E23DDC" w:rsidP="00E23DDC">
      <w:pPr>
        <w:ind w:right="-1"/>
        <w:jc w:val="center"/>
        <w:rPr>
          <w:b/>
          <w:sz w:val="28"/>
          <w:szCs w:val="28"/>
        </w:rPr>
      </w:pPr>
    </w:p>
    <w:p w:rsidR="00E23DDC" w:rsidRDefault="00E23DDC" w:rsidP="00E23DDC">
      <w:pPr>
        <w:ind w:right="-1"/>
        <w:jc w:val="center"/>
        <w:rPr>
          <w:b/>
          <w:sz w:val="28"/>
          <w:szCs w:val="28"/>
        </w:rPr>
      </w:pPr>
    </w:p>
    <w:p w:rsidR="00E23DDC" w:rsidRDefault="00E23DDC" w:rsidP="00E23DDC">
      <w:pPr>
        <w:ind w:right="-1"/>
        <w:jc w:val="center"/>
        <w:rPr>
          <w:b/>
          <w:sz w:val="28"/>
          <w:szCs w:val="28"/>
        </w:rPr>
      </w:pPr>
    </w:p>
    <w:p w:rsidR="00E23DDC" w:rsidRDefault="00E23DDC" w:rsidP="00E23DDC">
      <w:pPr>
        <w:ind w:right="-1"/>
        <w:jc w:val="center"/>
        <w:rPr>
          <w:b/>
          <w:sz w:val="28"/>
          <w:szCs w:val="28"/>
        </w:rPr>
      </w:pPr>
    </w:p>
    <w:p w:rsidR="00E23DDC" w:rsidRDefault="00E23DDC" w:rsidP="00E23DDC">
      <w:pPr>
        <w:ind w:right="-1"/>
        <w:jc w:val="center"/>
        <w:rPr>
          <w:b/>
          <w:sz w:val="28"/>
          <w:szCs w:val="28"/>
        </w:rPr>
      </w:pPr>
    </w:p>
    <w:p w:rsidR="00E23DDC" w:rsidRDefault="00E23DDC" w:rsidP="00E23DDC">
      <w:pPr>
        <w:ind w:right="-1"/>
        <w:jc w:val="center"/>
        <w:rPr>
          <w:b/>
          <w:sz w:val="28"/>
          <w:szCs w:val="28"/>
        </w:rPr>
      </w:pPr>
      <w:r>
        <w:rPr>
          <w:b/>
          <w:sz w:val="28"/>
          <w:szCs w:val="28"/>
        </w:rPr>
        <w:t>RĪGA 2011</w:t>
      </w:r>
    </w:p>
    <w:p w:rsidR="00BE02FE" w:rsidRDefault="00BE02FE" w:rsidP="00E23DDC">
      <w:pPr>
        <w:ind w:right="-1"/>
        <w:jc w:val="center"/>
        <w:rPr>
          <w:b/>
          <w:sz w:val="28"/>
          <w:szCs w:val="28"/>
        </w:rPr>
      </w:pPr>
    </w:p>
    <w:p w:rsidR="00E23DDC" w:rsidRPr="00BE02FE" w:rsidRDefault="00C57007" w:rsidP="00BE02FE">
      <w:pPr>
        <w:rPr>
          <w:color w:val="C00000"/>
        </w:rPr>
      </w:pPr>
      <w:hyperlink r:id="rId5" w:history="1">
        <w:r w:rsidR="00BE02FE" w:rsidRPr="00E23DDC">
          <w:rPr>
            <w:rStyle w:val="Hyperlink"/>
            <w:color w:val="C00000"/>
          </w:rPr>
          <w:t xml:space="preserve">INSTRUKCIJA AKTUALIZĒTA </w:t>
        </w:r>
        <w:r w:rsidR="008C6A0C">
          <w:rPr>
            <w:rStyle w:val="Hyperlink"/>
            <w:color w:val="C00000"/>
          </w:rPr>
          <w:t>13</w:t>
        </w:r>
        <w:r w:rsidR="00BE02FE" w:rsidRPr="00E23DDC">
          <w:rPr>
            <w:rStyle w:val="Hyperlink"/>
            <w:color w:val="C00000"/>
          </w:rPr>
          <w:t>.0</w:t>
        </w:r>
        <w:r w:rsidR="008C6A0C">
          <w:rPr>
            <w:rStyle w:val="Hyperlink"/>
            <w:color w:val="C00000"/>
          </w:rPr>
          <w:t>1</w:t>
        </w:r>
        <w:r w:rsidR="00BE02FE" w:rsidRPr="00E23DDC">
          <w:rPr>
            <w:rStyle w:val="Hyperlink"/>
            <w:color w:val="C00000"/>
          </w:rPr>
          <w:t>.202</w:t>
        </w:r>
      </w:hyperlink>
      <w:r w:rsidR="008C6A0C">
        <w:rPr>
          <w:rStyle w:val="Hyperlink"/>
          <w:color w:val="C00000"/>
        </w:rPr>
        <w:t>2</w:t>
      </w:r>
      <w:r w:rsidR="00BE02FE" w:rsidRPr="00E23DDC">
        <w:rPr>
          <w:color w:val="C00000"/>
        </w:rPr>
        <w:t>.</w:t>
      </w:r>
    </w:p>
    <w:p w:rsidR="00E23DDC" w:rsidRDefault="00E23DDC" w:rsidP="00E23DDC">
      <w:pPr>
        <w:ind w:right="-1"/>
        <w:jc w:val="center"/>
        <w:rPr>
          <w:b/>
        </w:rPr>
      </w:pPr>
      <w:r>
        <w:rPr>
          <w:b/>
          <w:sz w:val="28"/>
          <w:szCs w:val="28"/>
        </w:rPr>
        <w:br w:type="page"/>
      </w:r>
      <w:r w:rsidR="00C1246D">
        <w:rPr>
          <w:b/>
        </w:rPr>
        <w:lastRenderedPageBreak/>
        <w:t>INSTRUKCIJA</w:t>
      </w:r>
    </w:p>
    <w:p w:rsidR="00C1246D" w:rsidRDefault="00C1246D" w:rsidP="00E23DDC">
      <w:pPr>
        <w:ind w:right="-1"/>
        <w:jc w:val="center"/>
        <w:rPr>
          <w:b/>
        </w:rPr>
      </w:pPr>
      <w:r>
        <w:rPr>
          <w:b/>
        </w:rPr>
        <w:t>RITOŠĀ SASTĀVA TEHNISKĀ STĀVOKĻA KONTROLEI VILCIENA GAITĀ</w:t>
      </w:r>
    </w:p>
    <w:p w:rsidR="00E23DDC" w:rsidRDefault="00C1246D" w:rsidP="00C1246D">
      <w:pPr>
        <w:spacing w:after="240"/>
        <w:jc w:val="center"/>
        <w:rPr>
          <w:b/>
        </w:rPr>
      </w:pPr>
      <w:r>
        <w:rPr>
          <w:b/>
        </w:rPr>
        <w:t>UZ PUBLISKĀS LIETOŠANAS INFRASTRUKTŪRAS SLIEŽU CEĻIEM</w:t>
      </w:r>
    </w:p>
    <w:p w:rsidR="0066505F" w:rsidRPr="0066505F" w:rsidRDefault="0066505F" w:rsidP="0066505F">
      <w:pPr>
        <w:ind w:firstLine="993"/>
        <w:jc w:val="center"/>
        <w:rPr>
          <w:i/>
          <w:iCs/>
        </w:rPr>
      </w:pPr>
      <w:r w:rsidRPr="0066505F">
        <w:rPr>
          <w:i/>
          <w:iCs/>
        </w:rPr>
        <w:t>(ar grozījumiem, kas tika apstiprināti ar valsts akciju sabiedrības „Latvijas</w:t>
      </w:r>
      <w:r w:rsidRPr="0066505F">
        <w:rPr>
          <w:bCs/>
          <w:i/>
          <w:iCs/>
        </w:rPr>
        <w:t> </w:t>
      </w:r>
      <w:r w:rsidRPr="0066505F">
        <w:rPr>
          <w:i/>
          <w:iCs/>
        </w:rPr>
        <w:t>dzelzceļš” 04.03.2011. rīkojumu Nr.D-3/112-2011)</w:t>
      </w:r>
    </w:p>
    <w:p w:rsidR="0066505F" w:rsidRDefault="00017C76" w:rsidP="00D26526">
      <w:pPr>
        <w:jc w:val="center"/>
        <w:rPr>
          <w:sz w:val="20"/>
          <w:szCs w:val="20"/>
        </w:rPr>
      </w:pPr>
      <w:r w:rsidRPr="0066505F">
        <w:rPr>
          <w:i/>
          <w:iCs/>
        </w:rPr>
        <w:t>(ar grozījumiem, kas apstiprināti ar valsts akciju sabiedrības „Latvijas</w:t>
      </w:r>
      <w:r w:rsidRPr="0066505F">
        <w:rPr>
          <w:bCs/>
          <w:i/>
          <w:iCs/>
        </w:rPr>
        <w:t> </w:t>
      </w:r>
      <w:r w:rsidRPr="0066505F">
        <w:rPr>
          <w:i/>
          <w:iCs/>
        </w:rPr>
        <w:t>dzelzceļš” 0</w:t>
      </w:r>
      <w:r>
        <w:rPr>
          <w:i/>
          <w:iCs/>
        </w:rPr>
        <w:t>3</w:t>
      </w:r>
      <w:r w:rsidRPr="0066505F">
        <w:rPr>
          <w:i/>
          <w:iCs/>
        </w:rPr>
        <w:t>.0</w:t>
      </w:r>
      <w:r>
        <w:rPr>
          <w:i/>
          <w:iCs/>
        </w:rPr>
        <w:t>7</w:t>
      </w:r>
      <w:r w:rsidRPr="0066505F">
        <w:rPr>
          <w:i/>
          <w:iCs/>
        </w:rPr>
        <w:t>.201</w:t>
      </w:r>
      <w:r>
        <w:rPr>
          <w:i/>
          <w:iCs/>
        </w:rPr>
        <w:t>2</w:t>
      </w:r>
      <w:r w:rsidRPr="0066505F">
        <w:rPr>
          <w:i/>
          <w:iCs/>
        </w:rPr>
        <w:t>. rīkojumu Nr.D-3</w:t>
      </w:r>
      <w:r>
        <w:rPr>
          <w:i/>
          <w:iCs/>
        </w:rPr>
        <w:t>.1.</w:t>
      </w:r>
      <w:r w:rsidRPr="0066505F">
        <w:rPr>
          <w:i/>
          <w:iCs/>
        </w:rPr>
        <w:t>/</w:t>
      </w:r>
      <w:r>
        <w:rPr>
          <w:i/>
          <w:iCs/>
        </w:rPr>
        <w:t>486</w:t>
      </w:r>
      <w:r w:rsidRPr="0066505F">
        <w:rPr>
          <w:i/>
          <w:iCs/>
        </w:rPr>
        <w:t>-201</w:t>
      </w:r>
      <w:r>
        <w:rPr>
          <w:i/>
          <w:iCs/>
        </w:rPr>
        <w:t>2</w:t>
      </w:r>
      <w:r w:rsidRPr="0066505F">
        <w:rPr>
          <w:i/>
          <w:iCs/>
        </w:rPr>
        <w:t>)</w:t>
      </w:r>
    </w:p>
    <w:p w:rsidR="0066505F" w:rsidRPr="00FB4FE4" w:rsidRDefault="001D02BF" w:rsidP="00D26526">
      <w:pPr>
        <w:jc w:val="center"/>
        <w:rPr>
          <w:i/>
          <w:iCs/>
        </w:rPr>
      </w:pPr>
      <w:r w:rsidRPr="00FB4FE4">
        <w:rPr>
          <w:i/>
          <w:iCs/>
        </w:rPr>
        <w:t>(ar grozījumiem, kas apstiprināti ar valsts akciju sabiedrības „Latvijas</w:t>
      </w:r>
      <w:r w:rsidRPr="00FB4FE4">
        <w:rPr>
          <w:bCs/>
          <w:i/>
          <w:iCs/>
        </w:rPr>
        <w:t> </w:t>
      </w:r>
      <w:r w:rsidRPr="00FB4FE4">
        <w:rPr>
          <w:i/>
          <w:iCs/>
        </w:rPr>
        <w:t>dzelzceļš” 20.08.2014. rīkojumu Nr.D-1.14./217-2014)</w:t>
      </w:r>
    </w:p>
    <w:p w:rsidR="00EA1DA7" w:rsidRDefault="00EA1DA7" w:rsidP="00D26526">
      <w:pPr>
        <w:jc w:val="center"/>
        <w:rPr>
          <w:sz w:val="20"/>
          <w:szCs w:val="20"/>
        </w:rPr>
      </w:pPr>
      <w:r w:rsidRPr="001F25A0">
        <w:rPr>
          <w:i/>
          <w:iCs/>
        </w:rPr>
        <w:t>(ar grozījumiem, kas apstiprināti ar valsts akciju sabiedrības „Latvijas</w:t>
      </w:r>
      <w:r w:rsidRPr="001F25A0">
        <w:rPr>
          <w:bCs/>
          <w:i/>
          <w:iCs/>
        </w:rPr>
        <w:t> </w:t>
      </w:r>
      <w:r w:rsidRPr="001F25A0">
        <w:rPr>
          <w:i/>
          <w:iCs/>
        </w:rPr>
        <w:t>dzelzceļš” 19.11.2014. rīkojumu Nr.D-1.14./326-2014)</w:t>
      </w:r>
    </w:p>
    <w:p w:rsidR="001A22AB" w:rsidRPr="00980145" w:rsidRDefault="001A22AB" w:rsidP="001A22AB">
      <w:pPr>
        <w:jc w:val="center"/>
        <w:rPr>
          <w:i/>
          <w:iCs/>
        </w:rPr>
      </w:pPr>
      <w:r w:rsidRPr="00980145">
        <w:rPr>
          <w:i/>
          <w:iCs/>
        </w:rPr>
        <w:t>(ar grozījumiem, kas apstiprināti ar valsts akciju sabiedrības „Latvijas</w:t>
      </w:r>
      <w:r w:rsidRPr="00980145">
        <w:rPr>
          <w:bCs/>
          <w:i/>
          <w:iCs/>
        </w:rPr>
        <w:t> </w:t>
      </w:r>
      <w:r w:rsidRPr="00980145">
        <w:rPr>
          <w:i/>
          <w:iCs/>
        </w:rPr>
        <w:t>dzelzceļš” 17.06.2016. rīkojumu Nr.D-1.14./146-2016)</w:t>
      </w:r>
    </w:p>
    <w:p w:rsidR="00C12CC3" w:rsidRPr="00B624B8" w:rsidRDefault="00C12CC3" w:rsidP="00C12CC3">
      <w:pPr>
        <w:jc w:val="center"/>
        <w:rPr>
          <w:i/>
          <w:iCs/>
        </w:rPr>
      </w:pPr>
      <w:r w:rsidRPr="00B624B8">
        <w:rPr>
          <w:i/>
          <w:iCs/>
        </w:rPr>
        <w:t>(ar grozījumiem, kas apstiprināti ar valsts akciju sabiedrības „Latvijas</w:t>
      </w:r>
      <w:r w:rsidRPr="00B624B8">
        <w:rPr>
          <w:bCs/>
          <w:i/>
          <w:iCs/>
        </w:rPr>
        <w:t> </w:t>
      </w:r>
      <w:r w:rsidRPr="00B624B8">
        <w:rPr>
          <w:i/>
          <w:iCs/>
        </w:rPr>
        <w:t xml:space="preserve">dzelzceļš” </w:t>
      </w:r>
      <w:r w:rsidR="0098460F" w:rsidRPr="00B624B8">
        <w:rPr>
          <w:i/>
          <w:iCs/>
        </w:rPr>
        <w:t>23.08.2016</w:t>
      </w:r>
      <w:r w:rsidRPr="00B624B8">
        <w:rPr>
          <w:i/>
          <w:iCs/>
        </w:rPr>
        <w:t>. rīkojumu Nr.</w:t>
      </w:r>
      <w:r w:rsidR="0098460F" w:rsidRPr="00B624B8">
        <w:rPr>
          <w:i/>
          <w:iCs/>
        </w:rPr>
        <w:t>D-1.14./200-2016</w:t>
      </w:r>
      <w:r w:rsidRPr="00B624B8">
        <w:rPr>
          <w:i/>
          <w:iCs/>
        </w:rPr>
        <w:t>)</w:t>
      </w:r>
    </w:p>
    <w:p w:rsidR="001C1F13" w:rsidRPr="001C1F13" w:rsidRDefault="001C1F13" w:rsidP="001C1F13">
      <w:pPr>
        <w:jc w:val="center"/>
        <w:rPr>
          <w:i/>
          <w:iCs/>
        </w:rPr>
      </w:pPr>
      <w:r w:rsidRPr="001C1F13">
        <w:rPr>
          <w:i/>
          <w:iCs/>
        </w:rPr>
        <w:t>(ar grozījumiem, kas apstiprināti ar valsts akciju sabiedrības „Latvijas</w:t>
      </w:r>
      <w:r w:rsidRPr="001C1F13">
        <w:rPr>
          <w:bCs/>
          <w:i/>
          <w:iCs/>
        </w:rPr>
        <w:t> </w:t>
      </w:r>
      <w:r w:rsidRPr="001C1F13">
        <w:rPr>
          <w:i/>
          <w:iCs/>
        </w:rPr>
        <w:t>dzelzceļš” 22.12.2017. rīkojumu Nr.DV-1.14./176-2017)</w:t>
      </w:r>
    </w:p>
    <w:p w:rsidR="009230C8" w:rsidRDefault="007F44FA" w:rsidP="00D26526">
      <w:pPr>
        <w:jc w:val="center"/>
        <w:rPr>
          <w:sz w:val="20"/>
          <w:szCs w:val="20"/>
        </w:rPr>
      </w:pPr>
      <w:r w:rsidRPr="001C1F13">
        <w:rPr>
          <w:i/>
          <w:iCs/>
        </w:rPr>
        <w:t>(ar grozījumiem, kas apstiprināti ar valsts akciju sabiedrības „Latvijas</w:t>
      </w:r>
      <w:r w:rsidRPr="001C1F13">
        <w:rPr>
          <w:bCs/>
          <w:i/>
          <w:iCs/>
        </w:rPr>
        <w:t> </w:t>
      </w:r>
      <w:r w:rsidRPr="001C1F13">
        <w:rPr>
          <w:i/>
          <w:iCs/>
        </w:rPr>
        <w:t>dzelzceļš” 2</w:t>
      </w:r>
      <w:r>
        <w:rPr>
          <w:i/>
          <w:iCs/>
        </w:rPr>
        <w:t>7</w:t>
      </w:r>
      <w:r w:rsidRPr="001C1F13">
        <w:rPr>
          <w:i/>
          <w:iCs/>
        </w:rPr>
        <w:t>.12.201</w:t>
      </w:r>
      <w:r>
        <w:rPr>
          <w:i/>
          <w:iCs/>
        </w:rPr>
        <w:t>8</w:t>
      </w:r>
      <w:r w:rsidRPr="001C1F13">
        <w:rPr>
          <w:i/>
          <w:iCs/>
        </w:rPr>
        <w:t>. rīkojumu Nr.DV-1.14./</w:t>
      </w:r>
      <w:r>
        <w:rPr>
          <w:i/>
          <w:iCs/>
        </w:rPr>
        <w:t>53</w:t>
      </w:r>
      <w:r w:rsidRPr="001C1F13">
        <w:rPr>
          <w:i/>
          <w:iCs/>
        </w:rPr>
        <w:t>-201</w:t>
      </w:r>
      <w:r>
        <w:rPr>
          <w:i/>
          <w:iCs/>
        </w:rPr>
        <w:t>8</w:t>
      </w:r>
      <w:r w:rsidRPr="001C1F13">
        <w:rPr>
          <w:i/>
          <w:iCs/>
        </w:rPr>
        <w:t>)</w:t>
      </w:r>
    </w:p>
    <w:p w:rsidR="009230C8" w:rsidRDefault="009230C8" w:rsidP="00D26526">
      <w:pPr>
        <w:jc w:val="center"/>
        <w:rPr>
          <w:sz w:val="20"/>
          <w:szCs w:val="20"/>
        </w:rPr>
      </w:pPr>
      <w:r w:rsidRPr="001C1F13">
        <w:rPr>
          <w:i/>
          <w:iCs/>
        </w:rPr>
        <w:t>(ar grozījumiem, kas apstiprināti ar valsts akciju sabiedrības „Latvijas</w:t>
      </w:r>
      <w:r w:rsidRPr="001C1F13">
        <w:rPr>
          <w:bCs/>
          <w:i/>
          <w:iCs/>
        </w:rPr>
        <w:t> </w:t>
      </w:r>
      <w:r w:rsidRPr="001C1F13">
        <w:rPr>
          <w:i/>
          <w:iCs/>
        </w:rPr>
        <w:t>dzelzceļš” 2</w:t>
      </w:r>
      <w:r>
        <w:rPr>
          <w:i/>
          <w:iCs/>
        </w:rPr>
        <w:t>1</w:t>
      </w:r>
      <w:r w:rsidRPr="001C1F13">
        <w:rPr>
          <w:i/>
          <w:iCs/>
        </w:rPr>
        <w:t>.</w:t>
      </w:r>
      <w:r>
        <w:rPr>
          <w:i/>
          <w:iCs/>
        </w:rPr>
        <w:t>0</w:t>
      </w:r>
      <w:r w:rsidRPr="001C1F13">
        <w:rPr>
          <w:i/>
          <w:iCs/>
        </w:rPr>
        <w:t>2.20</w:t>
      </w:r>
      <w:r>
        <w:rPr>
          <w:i/>
          <w:iCs/>
        </w:rPr>
        <w:t>20</w:t>
      </w:r>
      <w:r w:rsidRPr="001C1F13">
        <w:rPr>
          <w:i/>
          <w:iCs/>
        </w:rPr>
        <w:t>. rīkojumu Nr.D-1.14./6</w:t>
      </w:r>
      <w:r>
        <w:rPr>
          <w:i/>
          <w:iCs/>
        </w:rPr>
        <w:t>1</w:t>
      </w:r>
      <w:r w:rsidRPr="001C1F13">
        <w:rPr>
          <w:i/>
          <w:iCs/>
        </w:rPr>
        <w:t>-20</w:t>
      </w:r>
      <w:r>
        <w:rPr>
          <w:i/>
          <w:iCs/>
        </w:rPr>
        <w:t>20</w:t>
      </w:r>
      <w:r w:rsidRPr="001C1F13">
        <w:rPr>
          <w:i/>
          <w:iCs/>
        </w:rPr>
        <w:t>)</w:t>
      </w:r>
    </w:p>
    <w:p w:rsidR="00E40A2B" w:rsidRDefault="00E40A2B" w:rsidP="00D26526">
      <w:pPr>
        <w:jc w:val="center"/>
        <w:rPr>
          <w:sz w:val="20"/>
          <w:szCs w:val="20"/>
        </w:rPr>
      </w:pPr>
      <w:r w:rsidRPr="001C1F13">
        <w:rPr>
          <w:i/>
          <w:iCs/>
        </w:rPr>
        <w:t>(ar grozījumiem, kas apstiprināti ar valsts akciju sabiedrības „Latvijas</w:t>
      </w:r>
      <w:r w:rsidRPr="001C1F13">
        <w:rPr>
          <w:bCs/>
          <w:i/>
          <w:iCs/>
        </w:rPr>
        <w:t> </w:t>
      </w:r>
      <w:r w:rsidRPr="001C1F13">
        <w:rPr>
          <w:i/>
          <w:iCs/>
        </w:rPr>
        <w:t>dzelzceļš” 2</w:t>
      </w:r>
      <w:r w:rsidR="00683C52">
        <w:rPr>
          <w:i/>
          <w:iCs/>
        </w:rPr>
        <w:t>0</w:t>
      </w:r>
      <w:r w:rsidRPr="001C1F13">
        <w:rPr>
          <w:i/>
          <w:iCs/>
        </w:rPr>
        <w:t>.</w:t>
      </w:r>
      <w:r>
        <w:rPr>
          <w:i/>
          <w:iCs/>
        </w:rPr>
        <w:t>0</w:t>
      </w:r>
      <w:r w:rsidR="00683C52">
        <w:rPr>
          <w:i/>
          <w:iCs/>
        </w:rPr>
        <w:t>4</w:t>
      </w:r>
      <w:r w:rsidRPr="001C1F13">
        <w:rPr>
          <w:i/>
          <w:iCs/>
        </w:rPr>
        <w:t>.20</w:t>
      </w:r>
      <w:r>
        <w:rPr>
          <w:i/>
          <w:iCs/>
        </w:rPr>
        <w:t>20</w:t>
      </w:r>
      <w:r w:rsidRPr="001C1F13">
        <w:rPr>
          <w:i/>
          <w:iCs/>
        </w:rPr>
        <w:t>. rīkojumu Nr.D-1.14./</w:t>
      </w:r>
      <w:r>
        <w:rPr>
          <w:i/>
          <w:iCs/>
        </w:rPr>
        <w:t>1</w:t>
      </w:r>
      <w:r w:rsidR="00683C52">
        <w:rPr>
          <w:i/>
          <w:iCs/>
        </w:rPr>
        <w:t>27</w:t>
      </w:r>
      <w:r w:rsidRPr="001C1F13">
        <w:rPr>
          <w:i/>
          <w:iCs/>
        </w:rPr>
        <w:t>-20</w:t>
      </w:r>
      <w:r>
        <w:rPr>
          <w:i/>
          <w:iCs/>
        </w:rPr>
        <w:t>20</w:t>
      </w:r>
      <w:r w:rsidRPr="001C1F13">
        <w:rPr>
          <w:i/>
          <w:iCs/>
        </w:rPr>
        <w:t>)</w:t>
      </w:r>
    </w:p>
    <w:p w:rsidR="00E40A2B" w:rsidRDefault="000C2BAB" w:rsidP="00D26526">
      <w:pPr>
        <w:jc w:val="center"/>
        <w:rPr>
          <w:sz w:val="20"/>
          <w:szCs w:val="20"/>
        </w:rPr>
      </w:pPr>
      <w:r w:rsidRPr="001C1F13">
        <w:rPr>
          <w:i/>
          <w:iCs/>
        </w:rPr>
        <w:t>(ar grozījumiem, kas apstiprināti ar valsts akciju sabiedrības „Latvijas</w:t>
      </w:r>
      <w:r w:rsidRPr="001C1F13">
        <w:rPr>
          <w:bCs/>
          <w:i/>
          <w:iCs/>
        </w:rPr>
        <w:t> </w:t>
      </w:r>
      <w:r w:rsidRPr="001C1F13">
        <w:rPr>
          <w:i/>
          <w:iCs/>
        </w:rPr>
        <w:t>dzelzceļš” 2</w:t>
      </w:r>
      <w:r>
        <w:rPr>
          <w:i/>
          <w:iCs/>
        </w:rPr>
        <w:t>2</w:t>
      </w:r>
      <w:r w:rsidRPr="001C1F13">
        <w:rPr>
          <w:i/>
          <w:iCs/>
        </w:rPr>
        <w:t>.</w:t>
      </w:r>
      <w:r>
        <w:rPr>
          <w:i/>
          <w:iCs/>
        </w:rPr>
        <w:t>05</w:t>
      </w:r>
      <w:r w:rsidRPr="001C1F13">
        <w:rPr>
          <w:i/>
          <w:iCs/>
        </w:rPr>
        <w:t>.20</w:t>
      </w:r>
      <w:r>
        <w:rPr>
          <w:i/>
          <w:iCs/>
        </w:rPr>
        <w:t>20</w:t>
      </w:r>
      <w:r w:rsidRPr="001C1F13">
        <w:rPr>
          <w:i/>
          <w:iCs/>
        </w:rPr>
        <w:t>. rīkojumu Nr.D-1.14./</w:t>
      </w:r>
      <w:r>
        <w:rPr>
          <w:i/>
          <w:iCs/>
        </w:rPr>
        <w:t>153</w:t>
      </w:r>
      <w:r w:rsidRPr="001C1F13">
        <w:rPr>
          <w:i/>
          <w:iCs/>
        </w:rPr>
        <w:t>-20</w:t>
      </w:r>
      <w:r>
        <w:rPr>
          <w:i/>
          <w:iCs/>
        </w:rPr>
        <w:t>20</w:t>
      </w:r>
      <w:r w:rsidRPr="001C1F13">
        <w:rPr>
          <w:i/>
          <w:iCs/>
        </w:rPr>
        <w:t>)</w:t>
      </w:r>
    </w:p>
    <w:p w:rsidR="00E40A2B" w:rsidRDefault="00E91988" w:rsidP="00D26526">
      <w:pPr>
        <w:jc w:val="center"/>
        <w:rPr>
          <w:sz w:val="20"/>
          <w:szCs w:val="20"/>
        </w:rPr>
      </w:pPr>
      <w:r w:rsidRPr="001C1F13">
        <w:rPr>
          <w:i/>
          <w:iCs/>
        </w:rPr>
        <w:t>(ar grozījumiem, kas apstiprināti ar valsts akciju sabiedrības „Latvijas</w:t>
      </w:r>
      <w:r w:rsidRPr="001C1F13">
        <w:rPr>
          <w:bCs/>
          <w:i/>
          <w:iCs/>
        </w:rPr>
        <w:t> </w:t>
      </w:r>
      <w:r w:rsidRPr="001C1F13">
        <w:rPr>
          <w:i/>
          <w:iCs/>
        </w:rPr>
        <w:t xml:space="preserve">dzelzceļš” </w:t>
      </w:r>
      <w:r>
        <w:rPr>
          <w:i/>
          <w:iCs/>
        </w:rPr>
        <w:t>02</w:t>
      </w:r>
      <w:r w:rsidRPr="001C1F13">
        <w:rPr>
          <w:i/>
          <w:iCs/>
        </w:rPr>
        <w:t>.</w:t>
      </w:r>
      <w:r>
        <w:rPr>
          <w:i/>
          <w:iCs/>
        </w:rPr>
        <w:t>07</w:t>
      </w:r>
      <w:r w:rsidRPr="001C1F13">
        <w:rPr>
          <w:i/>
          <w:iCs/>
        </w:rPr>
        <w:t>.20</w:t>
      </w:r>
      <w:r>
        <w:rPr>
          <w:i/>
          <w:iCs/>
        </w:rPr>
        <w:t>20</w:t>
      </w:r>
      <w:r w:rsidRPr="001C1F13">
        <w:rPr>
          <w:i/>
          <w:iCs/>
        </w:rPr>
        <w:t>. rīkojumu Nr.D-1.14./</w:t>
      </w:r>
      <w:r>
        <w:rPr>
          <w:i/>
          <w:iCs/>
        </w:rPr>
        <w:t>176</w:t>
      </w:r>
      <w:r w:rsidRPr="001C1F13">
        <w:rPr>
          <w:i/>
          <w:iCs/>
        </w:rPr>
        <w:t>-20</w:t>
      </w:r>
      <w:r>
        <w:rPr>
          <w:i/>
          <w:iCs/>
        </w:rPr>
        <w:t>20</w:t>
      </w:r>
      <w:r w:rsidRPr="001C1F13">
        <w:rPr>
          <w:i/>
          <w:iCs/>
        </w:rPr>
        <w:t>)</w:t>
      </w:r>
    </w:p>
    <w:p w:rsidR="001A22AB" w:rsidRDefault="00EA0A3A" w:rsidP="00D26526">
      <w:pPr>
        <w:jc w:val="center"/>
        <w:rPr>
          <w:sz w:val="20"/>
          <w:szCs w:val="20"/>
        </w:rPr>
      </w:pPr>
      <w:r w:rsidRPr="001C1F13">
        <w:rPr>
          <w:i/>
          <w:iCs/>
        </w:rPr>
        <w:t>(ar grozījumiem, kas apstiprināti ar valsts akciju sabiedrības „Latvijas</w:t>
      </w:r>
      <w:r w:rsidRPr="001C1F13">
        <w:rPr>
          <w:bCs/>
          <w:i/>
          <w:iCs/>
        </w:rPr>
        <w:t> </w:t>
      </w:r>
      <w:r w:rsidRPr="001C1F13">
        <w:rPr>
          <w:i/>
          <w:iCs/>
        </w:rPr>
        <w:t xml:space="preserve">dzelzceļš” </w:t>
      </w:r>
      <w:r>
        <w:rPr>
          <w:i/>
          <w:iCs/>
        </w:rPr>
        <w:t>30</w:t>
      </w:r>
      <w:r w:rsidRPr="001C1F13">
        <w:rPr>
          <w:i/>
          <w:iCs/>
        </w:rPr>
        <w:t>.</w:t>
      </w:r>
      <w:r>
        <w:rPr>
          <w:i/>
          <w:iCs/>
        </w:rPr>
        <w:t>12</w:t>
      </w:r>
      <w:r w:rsidRPr="001C1F13">
        <w:rPr>
          <w:i/>
          <w:iCs/>
        </w:rPr>
        <w:t>.20</w:t>
      </w:r>
      <w:r>
        <w:rPr>
          <w:i/>
          <w:iCs/>
        </w:rPr>
        <w:t>20</w:t>
      </w:r>
      <w:r w:rsidRPr="001C1F13">
        <w:rPr>
          <w:i/>
          <w:iCs/>
        </w:rPr>
        <w:t>. rīkojumu Nr.D-1.14./</w:t>
      </w:r>
      <w:r>
        <w:rPr>
          <w:i/>
          <w:iCs/>
        </w:rPr>
        <w:t>260</w:t>
      </w:r>
      <w:r w:rsidRPr="001C1F13">
        <w:rPr>
          <w:i/>
          <w:iCs/>
        </w:rPr>
        <w:t>-20</w:t>
      </w:r>
      <w:r>
        <w:rPr>
          <w:i/>
          <w:iCs/>
        </w:rPr>
        <w:t>20</w:t>
      </w:r>
      <w:r w:rsidRPr="001C1F13">
        <w:rPr>
          <w:i/>
          <w:iCs/>
        </w:rPr>
        <w:t>)</w:t>
      </w:r>
    </w:p>
    <w:p w:rsidR="00EA0A3A" w:rsidRDefault="009B754D" w:rsidP="00D26526">
      <w:pPr>
        <w:jc w:val="center"/>
        <w:rPr>
          <w:sz w:val="20"/>
          <w:szCs w:val="20"/>
        </w:rPr>
      </w:pPr>
      <w:r w:rsidRPr="001C1F13">
        <w:rPr>
          <w:i/>
          <w:iCs/>
        </w:rPr>
        <w:t>(ar grozījumiem, kas apstiprināti ar valsts akciju sabiedrības „Latvijas</w:t>
      </w:r>
      <w:r w:rsidRPr="001C1F13">
        <w:rPr>
          <w:bCs/>
          <w:i/>
          <w:iCs/>
        </w:rPr>
        <w:t> </w:t>
      </w:r>
      <w:r w:rsidRPr="001C1F13">
        <w:rPr>
          <w:i/>
          <w:iCs/>
        </w:rPr>
        <w:t xml:space="preserve">dzelzceļš” </w:t>
      </w:r>
      <w:r>
        <w:rPr>
          <w:i/>
          <w:iCs/>
        </w:rPr>
        <w:t>25</w:t>
      </w:r>
      <w:r w:rsidRPr="001C1F13">
        <w:rPr>
          <w:i/>
          <w:iCs/>
        </w:rPr>
        <w:t>.</w:t>
      </w:r>
      <w:r>
        <w:rPr>
          <w:i/>
          <w:iCs/>
        </w:rPr>
        <w:t>03</w:t>
      </w:r>
      <w:r w:rsidRPr="001C1F13">
        <w:rPr>
          <w:i/>
          <w:iCs/>
        </w:rPr>
        <w:t>.20</w:t>
      </w:r>
      <w:r>
        <w:rPr>
          <w:i/>
          <w:iCs/>
        </w:rPr>
        <w:t>21</w:t>
      </w:r>
      <w:r w:rsidRPr="001C1F13">
        <w:rPr>
          <w:i/>
          <w:iCs/>
        </w:rPr>
        <w:t>. rīkojumu Nr.D-1.14./</w:t>
      </w:r>
      <w:r>
        <w:rPr>
          <w:i/>
          <w:iCs/>
        </w:rPr>
        <w:t>39</w:t>
      </w:r>
      <w:r w:rsidRPr="001C1F13">
        <w:rPr>
          <w:i/>
          <w:iCs/>
        </w:rPr>
        <w:t>-20</w:t>
      </w:r>
      <w:r>
        <w:rPr>
          <w:i/>
          <w:iCs/>
        </w:rPr>
        <w:t>21</w:t>
      </w:r>
      <w:r w:rsidRPr="001C1F13">
        <w:rPr>
          <w:i/>
          <w:iCs/>
        </w:rPr>
        <w:t>)</w:t>
      </w:r>
    </w:p>
    <w:p w:rsidR="00B52E66" w:rsidRDefault="00B52E66" w:rsidP="00B52E66">
      <w:pPr>
        <w:jc w:val="center"/>
        <w:rPr>
          <w:i/>
          <w:iCs/>
        </w:rPr>
      </w:pPr>
      <w:r w:rsidRPr="001C1F13">
        <w:rPr>
          <w:i/>
          <w:iCs/>
        </w:rPr>
        <w:t>(ar grozījumiem, kas apstiprināti ar valsts akciju sabiedrības „Latvijas</w:t>
      </w:r>
      <w:r w:rsidRPr="001C1F13">
        <w:rPr>
          <w:bCs/>
          <w:i/>
          <w:iCs/>
        </w:rPr>
        <w:t> </w:t>
      </w:r>
      <w:r w:rsidRPr="001C1F13">
        <w:rPr>
          <w:i/>
          <w:iCs/>
        </w:rPr>
        <w:t xml:space="preserve">dzelzceļš” </w:t>
      </w:r>
      <w:r>
        <w:rPr>
          <w:i/>
          <w:iCs/>
        </w:rPr>
        <w:t>08</w:t>
      </w:r>
      <w:r w:rsidRPr="001C1F13">
        <w:rPr>
          <w:i/>
          <w:iCs/>
        </w:rPr>
        <w:t>.</w:t>
      </w:r>
      <w:r>
        <w:rPr>
          <w:i/>
          <w:iCs/>
        </w:rPr>
        <w:t>05</w:t>
      </w:r>
      <w:r w:rsidRPr="001C1F13">
        <w:rPr>
          <w:i/>
          <w:iCs/>
        </w:rPr>
        <w:t>.20</w:t>
      </w:r>
      <w:r>
        <w:rPr>
          <w:i/>
          <w:iCs/>
        </w:rPr>
        <w:t>21</w:t>
      </w:r>
      <w:r w:rsidRPr="001C1F13">
        <w:rPr>
          <w:i/>
          <w:iCs/>
        </w:rPr>
        <w:t>. rīkojumu Nr.D-1.14./</w:t>
      </w:r>
      <w:r>
        <w:rPr>
          <w:i/>
          <w:iCs/>
        </w:rPr>
        <w:t>61</w:t>
      </w:r>
      <w:r w:rsidRPr="001C1F13">
        <w:rPr>
          <w:i/>
          <w:iCs/>
        </w:rPr>
        <w:t>-20</w:t>
      </w:r>
      <w:r>
        <w:rPr>
          <w:i/>
          <w:iCs/>
        </w:rPr>
        <w:t>21</w:t>
      </w:r>
      <w:r w:rsidRPr="001C1F13">
        <w:rPr>
          <w:i/>
          <w:iCs/>
        </w:rPr>
        <w:t>)</w:t>
      </w:r>
    </w:p>
    <w:p w:rsidR="00E14A07" w:rsidRDefault="00E14A07" w:rsidP="00B52E66">
      <w:pPr>
        <w:jc w:val="center"/>
        <w:rPr>
          <w:i/>
          <w:iCs/>
        </w:rPr>
      </w:pPr>
      <w:r w:rsidRPr="001C1F13">
        <w:rPr>
          <w:i/>
          <w:iCs/>
        </w:rPr>
        <w:t>(ar grozījumiem, kas apstiprināti ar valsts akciju sabiedrības „Latvijas</w:t>
      </w:r>
      <w:r w:rsidRPr="001C1F13">
        <w:rPr>
          <w:bCs/>
          <w:i/>
          <w:iCs/>
        </w:rPr>
        <w:t> </w:t>
      </w:r>
      <w:r w:rsidRPr="001C1F13">
        <w:rPr>
          <w:i/>
          <w:iCs/>
        </w:rPr>
        <w:t xml:space="preserve">dzelzceļš” </w:t>
      </w:r>
      <w:r>
        <w:rPr>
          <w:i/>
          <w:iCs/>
        </w:rPr>
        <w:t>08</w:t>
      </w:r>
      <w:r w:rsidRPr="001C1F13">
        <w:rPr>
          <w:i/>
          <w:iCs/>
        </w:rPr>
        <w:t>.</w:t>
      </w:r>
      <w:r>
        <w:rPr>
          <w:i/>
          <w:iCs/>
        </w:rPr>
        <w:t>05</w:t>
      </w:r>
      <w:r w:rsidRPr="001C1F13">
        <w:rPr>
          <w:i/>
          <w:iCs/>
        </w:rPr>
        <w:t>.20</w:t>
      </w:r>
      <w:r>
        <w:rPr>
          <w:i/>
          <w:iCs/>
        </w:rPr>
        <w:t>21</w:t>
      </w:r>
      <w:r w:rsidRPr="001C1F13">
        <w:rPr>
          <w:i/>
          <w:iCs/>
        </w:rPr>
        <w:t>. rīkojumu Nr.D-1.14./</w:t>
      </w:r>
      <w:r>
        <w:rPr>
          <w:i/>
          <w:iCs/>
        </w:rPr>
        <w:t>158</w:t>
      </w:r>
      <w:r w:rsidRPr="001C1F13">
        <w:rPr>
          <w:i/>
          <w:iCs/>
        </w:rPr>
        <w:t>-20</w:t>
      </w:r>
      <w:r>
        <w:rPr>
          <w:i/>
          <w:iCs/>
        </w:rPr>
        <w:t>21</w:t>
      </w:r>
      <w:r w:rsidRPr="001C1F13">
        <w:rPr>
          <w:i/>
          <w:iCs/>
        </w:rPr>
        <w:t>)</w:t>
      </w:r>
    </w:p>
    <w:p w:rsidR="00E97C47" w:rsidRDefault="00E97C47" w:rsidP="00E97C47">
      <w:pPr>
        <w:jc w:val="center"/>
        <w:rPr>
          <w:i/>
          <w:iCs/>
        </w:rPr>
      </w:pPr>
      <w:r w:rsidRPr="001C1F13">
        <w:rPr>
          <w:i/>
          <w:iCs/>
        </w:rPr>
        <w:t>(ar grozījumiem, kas apstiprināti ar valsts akciju sabiedrības „Latvijas</w:t>
      </w:r>
      <w:r w:rsidRPr="001C1F13">
        <w:rPr>
          <w:bCs/>
          <w:i/>
          <w:iCs/>
        </w:rPr>
        <w:t> </w:t>
      </w:r>
      <w:r w:rsidRPr="001C1F13">
        <w:rPr>
          <w:i/>
          <w:iCs/>
        </w:rPr>
        <w:t xml:space="preserve">dzelzceļš” </w:t>
      </w:r>
      <w:r>
        <w:rPr>
          <w:i/>
          <w:iCs/>
        </w:rPr>
        <w:t>0</w:t>
      </w:r>
      <w:r>
        <w:rPr>
          <w:i/>
          <w:iCs/>
        </w:rPr>
        <w:t>9</w:t>
      </w:r>
      <w:r w:rsidRPr="001C1F13">
        <w:rPr>
          <w:i/>
          <w:iCs/>
        </w:rPr>
        <w:t>.</w:t>
      </w:r>
      <w:r>
        <w:rPr>
          <w:i/>
          <w:iCs/>
        </w:rPr>
        <w:t>11</w:t>
      </w:r>
      <w:r w:rsidRPr="001C1F13">
        <w:rPr>
          <w:i/>
          <w:iCs/>
        </w:rPr>
        <w:t>.20</w:t>
      </w:r>
      <w:r>
        <w:rPr>
          <w:i/>
          <w:iCs/>
        </w:rPr>
        <w:t>21</w:t>
      </w:r>
      <w:r w:rsidRPr="001C1F13">
        <w:rPr>
          <w:i/>
          <w:iCs/>
        </w:rPr>
        <w:t>. rīkojumu Nr.D-1.14./</w:t>
      </w:r>
      <w:r>
        <w:rPr>
          <w:i/>
          <w:iCs/>
        </w:rPr>
        <w:t>158</w:t>
      </w:r>
      <w:r w:rsidRPr="001C1F13">
        <w:rPr>
          <w:i/>
          <w:iCs/>
        </w:rPr>
        <w:t>-20</w:t>
      </w:r>
      <w:r>
        <w:rPr>
          <w:i/>
          <w:iCs/>
        </w:rPr>
        <w:t>21</w:t>
      </w:r>
      <w:r w:rsidRPr="001C1F13">
        <w:rPr>
          <w:i/>
          <w:iCs/>
        </w:rPr>
        <w:t>)</w:t>
      </w:r>
    </w:p>
    <w:p w:rsidR="003A7C9D" w:rsidRPr="003A7C9D" w:rsidRDefault="003A7C9D" w:rsidP="003A7C9D">
      <w:pPr>
        <w:jc w:val="both"/>
      </w:pPr>
    </w:p>
    <w:p w:rsidR="003A7C9D" w:rsidRDefault="003A7C9D">
      <w:pPr>
        <w:spacing w:after="160" w:line="259" w:lineRule="auto"/>
        <w:rPr>
          <w:sz w:val="20"/>
          <w:szCs w:val="20"/>
        </w:rPr>
      </w:pPr>
      <w:r>
        <w:rPr>
          <w:sz w:val="20"/>
          <w:szCs w:val="20"/>
        </w:rPr>
        <w:br w:type="page"/>
      </w:r>
    </w:p>
    <w:p w:rsidR="00E23DDC" w:rsidRDefault="00E23DDC" w:rsidP="00E23DDC">
      <w:pPr>
        <w:ind w:left="-851"/>
        <w:jc w:val="center"/>
      </w:pPr>
      <w:r>
        <w:rPr>
          <w:noProof/>
          <w:lang w:eastAsia="lv-LV"/>
        </w:rPr>
        <w:lastRenderedPageBreak/>
        <w:drawing>
          <wp:inline distT="0" distB="0" distL="0" distR="0">
            <wp:extent cx="6336030" cy="710565"/>
            <wp:effectExtent l="0" t="0" r="7620" b="0"/>
            <wp:docPr id="4" name="Picture 4"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_image00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36030" cy="710565"/>
                    </a:xfrm>
                    <a:prstGeom prst="rect">
                      <a:avLst/>
                    </a:prstGeom>
                    <a:noFill/>
                    <a:ln>
                      <a:noFill/>
                    </a:ln>
                  </pic:spPr>
                </pic:pic>
              </a:graphicData>
            </a:graphic>
          </wp:inline>
        </w:drawing>
      </w:r>
    </w:p>
    <w:p w:rsidR="00E23DDC" w:rsidRDefault="00E23DDC" w:rsidP="00E23DDC">
      <w:pPr>
        <w:spacing w:before="60"/>
        <w:ind w:left="-57"/>
        <w:jc w:val="center"/>
        <w:rPr>
          <w:sz w:val="16"/>
          <w:szCs w:val="16"/>
        </w:rPr>
      </w:pPr>
      <w:r>
        <w:rPr>
          <w:sz w:val="16"/>
          <w:szCs w:val="16"/>
        </w:rPr>
        <w:t>Gogoļa ielā, Rīgā, LV-1547. Tālruņi: 67234940, 67233743. Fakss: 67234327, E-pasts: info@ldz.lv</w:t>
      </w:r>
    </w:p>
    <w:p w:rsidR="00E23DDC" w:rsidRDefault="00E23DDC" w:rsidP="00E23DDC">
      <w:pPr>
        <w:spacing w:before="240"/>
        <w:ind w:left="-57"/>
        <w:jc w:val="center"/>
        <w:rPr>
          <w:b/>
          <w:sz w:val="32"/>
          <w:szCs w:val="32"/>
        </w:rPr>
      </w:pPr>
      <w:r>
        <w:rPr>
          <w:b/>
          <w:sz w:val="32"/>
          <w:szCs w:val="32"/>
        </w:rPr>
        <w:t>RĪKOJUMS</w:t>
      </w:r>
    </w:p>
    <w:p w:rsidR="00E23DDC" w:rsidRDefault="00E23DDC" w:rsidP="00E23DDC">
      <w:pPr>
        <w:spacing w:before="240"/>
        <w:ind w:left="-57"/>
        <w:jc w:val="center"/>
        <w:rPr>
          <w:sz w:val="32"/>
          <w:szCs w:val="32"/>
        </w:rPr>
      </w:pPr>
      <w:r>
        <w:rPr>
          <w:sz w:val="32"/>
          <w:szCs w:val="32"/>
        </w:rPr>
        <w:t>Rīgā</w:t>
      </w:r>
    </w:p>
    <w:p w:rsidR="00E23DDC" w:rsidRDefault="00E23DDC" w:rsidP="00E23DDC">
      <w:pPr>
        <w:tabs>
          <w:tab w:val="right" w:pos="9356"/>
        </w:tabs>
      </w:pPr>
    </w:p>
    <w:tbl>
      <w:tblPr>
        <w:tblW w:w="0" w:type="auto"/>
        <w:tblLook w:val="04A0" w:firstRow="1" w:lastRow="0" w:firstColumn="1" w:lastColumn="0" w:noHBand="0" w:noVBand="1"/>
      </w:tblPr>
      <w:tblGrid>
        <w:gridCol w:w="4998"/>
        <w:gridCol w:w="4980"/>
      </w:tblGrid>
      <w:tr w:rsidR="00E23DDC" w:rsidTr="00E23DDC">
        <w:tc>
          <w:tcPr>
            <w:tcW w:w="5097" w:type="dxa"/>
            <w:hideMark/>
          </w:tcPr>
          <w:p w:rsidR="00E23DDC" w:rsidRDefault="00E23DDC">
            <w:pPr>
              <w:tabs>
                <w:tab w:val="right" w:pos="9356"/>
              </w:tabs>
              <w:rPr>
                <w:sz w:val="28"/>
                <w:szCs w:val="28"/>
              </w:rPr>
            </w:pPr>
            <w:r>
              <w:rPr>
                <w:sz w:val="28"/>
                <w:szCs w:val="28"/>
              </w:rPr>
              <w:t>25.01.2011.</w:t>
            </w:r>
          </w:p>
        </w:tc>
        <w:tc>
          <w:tcPr>
            <w:tcW w:w="5097" w:type="dxa"/>
            <w:hideMark/>
          </w:tcPr>
          <w:p w:rsidR="00E23DDC" w:rsidRDefault="00E23DDC">
            <w:pPr>
              <w:tabs>
                <w:tab w:val="right" w:pos="9356"/>
              </w:tabs>
              <w:jc w:val="right"/>
              <w:rPr>
                <w:sz w:val="28"/>
                <w:szCs w:val="28"/>
              </w:rPr>
            </w:pPr>
            <w:r>
              <w:rPr>
                <w:sz w:val="28"/>
                <w:szCs w:val="28"/>
              </w:rPr>
              <w:t>Nr.D-3/39-2011</w:t>
            </w:r>
          </w:p>
        </w:tc>
      </w:tr>
    </w:tbl>
    <w:p w:rsidR="00E23DDC" w:rsidRDefault="00E23DDC" w:rsidP="00E23DDC">
      <w:pPr>
        <w:tabs>
          <w:tab w:val="left" w:pos="2400"/>
        </w:tabs>
      </w:pPr>
    </w:p>
    <w:p w:rsidR="00E23DDC" w:rsidRDefault="00E23DDC" w:rsidP="00E23DDC">
      <w:pPr>
        <w:ind w:right="-743"/>
        <w:rPr>
          <w:b/>
          <w:bCs/>
        </w:rPr>
      </w:pPr>
      <w:r>
        <w:rPr>
          <w:b/>
          <w:bCs/>
        </w:rPr>
        <w:t>Par instrukcijas apstiprināšanu</w:t>
      </w:r>
    </w:p>
    <w:p w:rsidR="00E23DDC" w:rsidRDefault="00E23DDC" w:rsidP="00E23DDC"/>
    <w:p w:rsidR="00E23DDC" w:rsidRDefault="00E23DDC" w:rsidP="00E23DDC">
      <w:pPr>
        <w:jc w:val="both"/>
      </w:pPr>
      <w:r>
        <w:t>Pamatojoties uz Dzelzceļa likuma 5.panta 2.</w:t>
      </w:r>
      <w:r>
        <w:rPr>
          <w:vertAlign w:val="superscript"/>
        </w:rPr>
        <w:t>1</w:t>
      </w:r>
      <w:r>
        <w:t xml:space="preserve"> daļu:</w:t>
      </w:r>
    </w:p>
    <w:p w:rsidR="00E23DDC" w:rsidRDefault="00E23DDC" w:rsidP="00E23DDC">
      <w:pPr>
        <w:jc w:val="both"/>
      </w:pPr>
    </w:p>
    <w:p w:rsidR="00E23DDC" w:rsidRDefault="00E23DDC" w:rsidP="00F42352">
      <w:pPr>
        <w:numPr>
          <w:ilvl w:val="0"/>
          <w:numId w:val="4"/>
        </w:numPr>
        <w:tabs>
          <w:tab w:val="clear" w:pos="720"/>
        </w:tabs>
        <w:spacing w:after="120"/>
        <w:ind w:left="851" w:right="55" w:hanging="284"/>
        <w:jc w:val="both"/>
      </w:pPr>
      <w:r>
        <w:t>Apstiprināt „Instrukcija ritošā sastāva tehniskā stāvokļa kontrolei vilciena gaitā uz publiskās lietošanas infrastruktūras sliežu ceļiem”, turpmāk - Instrukcija, pielikumā uz 16.lpp.</w:t>
      </w:r>
    </w:p>
    <w:p w:rsidR="00E23DDC" w:rsidRDefault="00E23DDC" w:rsidP="00F42352">
      <w:pPr>
        <w:numPr>
          <w:ilvl w:val="0"/>
          <w:numId w:val="4"/>
        </w:numPr>
        <w:tabs>
          <w:tab w:val="clear" w:pos="720"/>
        </w:tabs>
        <w:spacing w:after="120"/>
        <w:ind w:left="851" w:right="55" w:hanging="284"/>
        <w:jc w:val="both"/>
      </w:pPr>
      <w:r>
        <w:t xml:space="preserve">Instrukciju piemērot visām komercsabiedrībām, </w:t>
      </w:r>
      <w:r>
        <w:rPr>
          <w:lang w:eastAsia="lv-LV"/>
        </w:rPr>
        <w:t>kas izmanto publiskās lietošanas 1520 mm sliežu ceļa platuma dzelzceļa infrastruktūru, kuras pārvaldītājs ir valsts a/s „Latvijas dzelzceļš”.</w:t>
      </w:r>
    </w:p>
    <w:p w:rsidR="00E23DDC" w:rsidRDefault="00E23DDC" w:rsidP="00F42352">
      <w:pPr>
        <w:numPr>
          <w:ilvl w:val="0"/>
          <w:numId w:val="4"/>
        </w:numPr>
        <w:tabs>
          <w:tab w:val="clear" w:pos="720"/>
        </w:tabs>
        <w:spacing w:after="120"/>
        <w:ind w:left="851" w:right="55" w:hanging="284"/>
        <w:jc w:val="both"/>
      </w:pPr>
      <w:r>
        <w:t>Līdz 2011.gada 15.februārim visām rīkojuma 2.punktā minētajām komercsabiedrībām nodrošināt ar Instrukcijas izpildi saistīto darbinieku apmācību.</w:t>
      </w:r>
    </w:p>
    <w:p w:rsidR="00E23DDC" w:rsidRDefault="00E23DDC" w:rsidP="00F42352">
      <w:pPr>
        <w:numPr>
          <w:ilvl w:val="0"/>
          <w:numId w:val="4"/>
        </w:numPr>
        <w:tabs>
          <w:tab w:val="clear" w:pos="720"/>
        </w:tabs>
        <w:spacing w:after="120"/>
        <w:ind w:left="851" w:right="55" w:hanging="284"/>
        <w:jc w:val="both"/>
      </w:pPr>
      <w:r>
        <w:t>Rīkojuma 1.punktā minētā Instrukcija stājas spēkā ar 2011.gada 15.februāri.</w:t>
      </w:r>
    </w:p>
    <w:p w:rsidR="00E23DDC" w:rsidRDefault="00E23DDC" w:rsidP="00F42352">
      <w:pPr>
        <w:numPr>
          <w:ilvl w:val="0"/>
          <w:numId w:val="4"/>
        </w:numPr>
        <w:tabs>
          <w:tab w:val="clear" w:pos="720"/>
        </w:tabs>
        <w:spacing w:after="120"/>
        <w:ind w:left="851" w:right="55" w:hanging="284"/>
        <w:jc w:val="both"/>
      </w:pPr>
      <w:r>
        <w:t>Rīkojuma izpildi kontrolēt Ritošā sastāva daļas vadītājam V. </w:t>
      </w:r>
      <w:proofErr w:type="spellStart"/>
      <w:r>
        <w:t>Dobrovoļskim</w:t>
      </w:r>
      <w:proofErr w:type="spellEnd"/>
      <w:r>
        <w:t>.</w:t>
      </w:r>
    </w:p>
    <w:p w:rsidR="00961111" w:rsidRDefault="00961111" w:rsidP="00E23DDC">
      <w:pPr>
        <w:spacing w:after="120"/>
      </w:pPr>
    </w:p>
    <w:p w:rsidR="00961111" w:rsidRDefault="00961111" w:rsidP="00E23DDC">
      <w:pPr>
        <w:spacing w:after="120"/>
      </w:pPr>
    </w:p>
    <w:p w:rsidR="00961111" w:rsidRDefault="00961111" w:rsidP="00E23DDC">
      <w:pPr>
        <w:spacing w:after="120"/>
      </w:pPr>
      <w:r>
        <w:rPr>
          <w:noProof/>
        </w:rPr>
        <w:drawing>
          <wp:anchor distT="0" distB="0" distL="114300" distR="114300" simplePos="0" relativeHeight="251653632" behindDoc="1" locked="0" layoutInCell="1" allowOverlap="1">
            <wp:simplePos x="0" y="0"/>
            <wp:positionH relativeFrom="column">
              <wp:posOffset>2717914</wp:posOffset>
            </wp:positionH>
            <wp:positionV relativeFrom="paragraph">
              <wp:posOffset>155073</wp:posOffset>
            </wp:positionV>
            <wp:extent cx="2078355" cy="1029752"/>
            <wp:effectExtent l="0" t="0" r="0" b="0"/>
            <wp:wrapNone/>
            <wp:docPr id="13" name="Picture 13" descr="parak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akst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8204" cy="1059405"/>
                    </a:xfrm>
                    <a:prstGeom prst="rect">
                      <a:avLst/>
                    </a:prstGeom>
                    <a:noFill/>
                  </pic:spPr>
                </pic:pic>
              </a:graphicData>
            </a:graphic>
            <wp14:sizeRelH relativeFrom="page">
              <wp14:pctWidth>0</wp14:pctWidth>
            </wp14:sizeRelH>
            <wp14:sizeRelV relativeFrom="page">
              <wp14:pctHeight>0</wp14:pctHeight>
            </wp14:sizeRelV>
          </wp:anchor>
        </w:drawing>
      </w:r>
    </w:p>
    <w:p w:rsidR="00E23DDC" w:rsidRDefault="00E23DDC" w:rsidP="00595CEB">
      <w:pPr>
        <w:tabs>
          <w:tab w:val="left" w:pos="4159"/>
        </w:tabs>
        <w:spacing w:after="120"/>
        <w:rPr>
          <w:bCs/>
        </w:rPr>
      </w:pPr>
    </w:p>
    <w:tbl>
      <w:tblPr>
        <w:tblW w:w="0" w:type="auto"/>
        <w:tblLook w:val="04A0" w:firstRow="1" w:lastRow="0" w:firstColumn="1" w:lastColumn="0" w:noHBand="0" w:noVBand="1"/>
      </w:tblPr>
      <w:tblGrid>
        <w:gridCol w:w="4989"/>
        <w:gridCol w:w="4989"/>
      </w:tblGrid>
      <w:tr w:rsidR="00E23DDC" w:rsidTr="00E23DDC">
        <w:tc>
          <w:tcPr>
            <w:tcW w:w="5097" w:type="dxa"/>
            <w:hideMark/>
          </w:tcPr>
          <w:p w:rsidR="00E23DDC" w:rsidRDefault="00E23DDC">
            <w:pPr>
              <w:spacing w:after="120"/>
            </w:pPr>
            <w:r>
              <w:rPr>
                <w:b/>
              </w:rPr>
              <w:t>Prezidents</w:t>
            </w:r>
          </w:p>
        </w:tc>
        <w:tc>
          <w:tcPr>
            <w:tcW w:w="5097" w:type="dxa"/>
            <w:hideMark/>
          </w:tcPr>
          <w:p w:rsidR="00E23DDC" w:rsidRDefault="00E23DDC">
            <w:pPr>
              <w:spacing w:after="120"/>
              <w:jc w:val="right"/>
            </w:pPr>
            <w:proofErr w:type="spellStart"/>
            <w:r>
              <w:rPr>
                <w:b/>
              </w:rPr>
              <w:t>U.Magonis</w:t>
            </w:r>
            <w:proofErr w:type="spellEnd"/>
          </w:p>
        </w:tc>
      </w:tr>
    </w:tbl>
    <w:p w:rsidR="00E23DDC" w:rsidRDefault="00E23DDC" w:rsidP="00961111">
      <w:pPr>
        <w:tabs>
          <w:tab w:val="left" w:pos="3041"/>
        </w:tabs>
        <w:spacing w:after="120"/>
      </w:pPr>
    </w:p>
    <w:p w:rsidR="00E23DDC" w:rsidRDefault="00E23DDC" w:rsidP="00E23DDC">
      <w:pPr>
        <w:spacing w:after="120"/>
      </w:pPr>
    </w:p>
    <w:p w:rsidR="00E23DDC" w:rsidRDefault="00E23DDC" w:rsidP="00E23DDC">
      <w:pPr>
        <w:spacing w:after="120"/>
      </w:pPr>
    </w:p>
    <w:p w:rsidR="00E23DDC" w:rsidRDefault="00E23DDC" w:rsidP="00E23DDC">
      <w:pPr>
        <w:spacing w:after="120"/>
      </w:pPr>
      <w:r>
        <w:t xml:space="preserve">Nosūtīts: DT, DC, T, C, I, DDC, K, PV, BE, BTS, RSS, DLRR, RVR, </w:t>
      </w:r>
      <w:proofErr w:type="spellStart"/>
      <w:r>
        <w:t>VDzTI</w:t>
      </w:r>
      <w:proofErr w:type="spellEnd"/>
    </w:p>
    <w:p w:rsidR="00E23DDC" w:rsidRDefault="00E23DDC" w:rsidP="00E23DDC">
      <w:pPr>
        <w:spacing w:after="120"/>
      </w:pPr>
    </w:p>
    <w:p w:rsidR="00E23DDC" w:rsidRDefault="00E23DDC" w:rsidP="00E23DDC">
      <w:pPr>
        <w:spacing w:after="120"/>
      </w:pPr>
      <w:r>
        <w:t>Veilands 67234546</w:t>
      </w:r>
    </w:p>
    <w:p w:rsidR="00E23DDC" w:rsidRDefault="00E23DDC" w:rsidP="00E23DDC">
      <w:pPr>
        <w:ind w:right="-1"/>
        <w:jc w:val="right"/>
        <w:rPr>
          <w:sz w:val="28"/>
          <w:szCs w:val="28"/>
        </w:rPr>
      </w:pPr>
      <w:r>
        <w:rPr>
          <w:noProof/>
          <w:lang w:val="en-US"/>
        </w:rPr>
        <w:br w:type="page"/>
      </w:r>
      <w:r>
        <w:rPr>
          <w:sz w:val="28"/>
          <w:szCs w:val="28"/>
        </w:rPr>
        <w:lastRenderedPageBreak/>
        <w:t>Apstiprināta</w:t>
      </w:r>
    </w:p>
    <w:p w:rsidR="00E23DDC" w:rsidRDefault="00E23DDC" w:rsidP="00E23DDC">
      <w:pPr>
        <w:ind w:right="-1"/>
        <w:jc w:val="right"/>
        <w:rPr>
          <w:sz w:val="28"/>
          <w:szCs w:val="28"/>
        </w:rPr>
      </w:pPr>
      <w:r>
        <w:rPr>
          <w:sz w:val="28"/>
          <w:szCs w:val="28"/>
        </w:rPr>
        <w:t>ar valsts a/s „Latvijas dzelzceļš”</w:t>
      </w:r>
    </w:p>
    <w:p w:rsidR="00E23DDC" w:rsidRDefault="00E23DDC" w:rsidP="00E23DDC">
      <w:pPr>
        <w:ind w:right="-1"/>
        <w:jc w:val="right"/>
        <w:rPr>
          <w:sz w:val="28"/>
          <w:szCs w:val="28"/>
        </w:rPr>
      </w:pPr>
      <w:r>
        <w:rPr>
          <w:sz w:val="28"/>
          <w:szCs w:val="28"/>
        </w:rPr>
        <w:t>25.01.2011. rīkojumu Nr. D-3/39-2011</w:t>
      </w:r>
    </w:p>
    <w:p w:rsidR="00E23DDC" w:rsidRDefault="00E23DDC" w:rsidP="00E23DDC">
      <w:pPr>
        <w:spacing w:before="240"/>
        <w:jc w:val="center"/>
        <w:rPr>
          <w:b/>
          <w:sz w:val="32"/>
          <w:szCs w:val="32"/>
        </w:rPr>
      </w:pPr>
      <w:r>
        <w:rPr>
          <w:b/>
          <w:sz w:val="32"/>
          <w:szCs w:val="32"/>
        </w:rPr>
        <w:t>Instrukcija</w:t>
      </w:r>
    </w:p>
    <w:p w:rsidR="00E23DDC" w:rsidRDefault="00E23DDC" w:rsidP="00E23DDC">
      <w:pPr>
        <w:jc w:val="center"/>
        <w:rPr>
          <w:b/>
          <w:sz w:val="28"/>
          <w:szCs w:val="28"/>
        </w:rPr>
      </w:pPr>
      <w:r>
        <w:rPr>
          <w:b/>
          <w:sz w:val="32"/>
          <w:szCs w:val="32"/>
        </w:rPr>
        <w:t>ritošā sastāva tehniskā stāvokļa kontrolei vilciena gaitā uz publiskās lietošanas infrastruktūras sliežu ceļiem</w:t>
      </w:r>
    </w:p>
    <w:p w:rsidR="00E23DDC" w:rsidRDefault="00E23DDC" w:rsidP="00E23DDC">
      <w:pPr>
        <w:spacing w:before="240" w:after="240"/>
        <w:jc w:val="center"/>
        <w:rPr>
          <w:b/>
          <w:sz w:val="28"/>
          <w:szCs w:val="28"/>
        </w:rPr>
      </w:pPr>
      <w:r>
        <w:rPr>
          <w:b/>
          <w:sz w:val="28"/>
          <w:szCs w:val="28"/>
        </w:rPr>
        <w:t>I Vispārīgie noteikumi</w:t>
      </w:r>
    </w:p>
    <w:p w:rsidR="00E23DDC" w:rsidRDefault="00E23DDC" w:rsidP="002D0FA1">
      <w:pPr>
        <w:numPr>
          <w:ilvl w:val="0"/>
          <w:numId w:val="6"/>
        </w:numPr>
        <w:tabs>
          <w:tab w:val="left" w:pos="284"/>
        </w:tabs>
        <w:ind w:left="0" w:firstLine="0"/>
        <w:jc w:val="both"/>
      </w:pPr>
      <w:r>
        <w:t>Instrukcija</w:t>
      </w:r>
      <w:r>
        <w:rPr>
          <w:lang w:eastAsia="lv-LV"/>
        </w:rPr>
        <w:t xml:space="preserve"> izdota pamatojoties uz Dzelzceļa likuma 5.panta 2.</w:t>
      </w:r>
      <w:r>
        <w:rPr>
          <w:vertAlign w:val="superscript"/>
          <w:lang w:eastAsia="lv-LV"/>
        </w:rPr>
        <w:t xml:space="preserve">1 </w:t>
      </w:r>
      <w:r>
        <w:rPr>
          <w:lang w:eastAsia="lv-LV"/>
        </w:rPr>
        <w:t>daļu un Ministru kabineta 03.08.2010. noteikumu Nr.724 „Dzelzceļa tehniskās ekspluatācijas noteikumi” 476.punktu un nosaka ritošā sastāva tehniskā stāvokļa kontroli, izmantojot tehniskos un vizuālos līdzekļus un ir saistoša visām komercsabiedrībām (turpmāk komercsabiedrībām), kas izmanto publiskās lietošanas 1520 mm sliežu ceļa platuma dzelzceļa infrastruktūru, kuras pārvaldītājs ir valsts a/s „Latvijas dzelzceļš” (turpmāk LDZ).</w:t>
      </w:r>
    </w:p>
    <w:p w:rsidR="00E23DDC" w:rsidRDefault="00E23DDC" w:rsidP="00E23DDC">
      <w:pPr>
        <w:spacing w:after="120"/>
        <w:jc w:val="both"/>
      </w:pPr>
      <w:r>
        <w:t>Instrukcijas izpratnē tiek izmantoti šādi termini:</w:t>
      </w:r>
    </w:p>
    <w:tbl>
      <w:tblPr>
        <w:tblW w:w="10187" w:type="dxa"/>
        <w:tblLook w:val="01E0" w:firstRow="1" w:lastRow="1" w:firstColumn="1" w:lastColumn="1" w:noHBand="0" w:noVBand="0"/>
      </w:tblPr>
      <w:tblGrid>
        <w:gridCol w:w="3132"/>
        <w:gridCol w:w="7055"/>
      </w:tblGrid>
      <w:tr w:rsidR="00E23DDC" w:rsidTr="00E23DDC">
        <w:tc>
          <w:tcPr>
            <w:tcW w:w="3132" w:type="dxa"/>
            <w:hideMark/>
          </w:tcPr>
          <w:p w:rsidR="00E23DDC" w:rsidRDefault="00E23DDC">
            <w:pPr>
              <w:spacing w:after="120"/>
              <w:jc w:val="both"/>
              <w:rPr>
                <w:b/>
              </w:rPr>
            </w:pPr>
            <w:proofErr w:type="spellStart"/>
            <w:r>
              <w:rPr>
                <w:b/>
                <w:bCs/>
              </w:rPr>
              <w:t>Kontrollīdzekļi</w:t>
            </w:r>
            <w:proofErr w:type="spellEnd"/>
            <w:r>
              <w:rPr>
                <w:b/>
              </w:rPr>
              <w:t xml:space="preserve"> -</w:t>
            </w:r>
          </w:p>
        </w:tc>
        <w:tc>
          <w:tcPr>
            <w:tcW w:w="7055" w:type="dxa"/>
            <w:hideMark/>
          </w:tcPr>
          <w:p w:rsidR="00E23DDC" w:rsidRDefault="00E23DDC">
            <w:pPr>
              <w:spacing w:after="120"/>
              <w:jc w:val="both"/>
              <w:rPr>
                <w:b/>
              </w:rPr>
            </w:pPr>
            <w:r>
              <w:t xml:space="preserve">Braucoša vilciena ritošā sastāva tehniskā stāvokļa automātiskie </w:t>
            </w:r>
            <w:proofErr w:type="spellStart"/>
            <w:r>
              <w:t>kontrollīdzekļi</w:t>
            </w:r>
            <w:proofErr w:type="spellEnd"/>
            <w:r>
              <w:rPr>
                <w:bCs/>
              </w:rPr>
              <w:t xml:space="preserve">, kas sastāv no FUES un WILD </w:t>
            </w:r>
            <w:proofErr w:type="spellStart"/>
            <w:r>
              <w:rPr>
                <w:bCs/>
              </w:rPr>
              <w:t>kontrollīdzekļiem</w:t>
            </w:r>
            <w:proofErr w:type="spellEnd"/>
            <w:r>
              <w:rPr>
                <w:bCs/>
              </w:rPr>
              <w:t xml:space="preserve"> un </w:t>
            </w:r>
            <w:r>
              <w:t>ir palīgierīces vilcienu kustības drošības paaugstināšanai.</w:t>
            </w:r>
          </w:p>
        </w:tc>
      </w:tr>
      <w:tr w:rsidR="00E23DDC" w:rsidTr="00E23DDC">
        <w:tc>
          <w:tcPr>
            <w:tcW w:w="3132" w:type="dxa"/>
            <w:hideMark/>
          </w:tcPr>
          <w:p w:rsidR="00E23DDC" w:rsidRDefault="00E23DDC">
            <w:pPr>
              <w:spacing w:after="120"/>
              <w:jc w:val="both"/>
              <w:rPr>
                <w:b/>
              </w:rPr>
            </w:pPr>
            <w:r>
              <w:rPr>
                <w:b/>
              </w:rPr>
              <w:t xml:space="preserve">FUES </w:t>
            </w:r>
            <w:proofErr w:type="spellStart"/>
            <w:r>
              <w:rPr>
                <w:b/>
              </w:rPr>
              <w:t>kontrollīdzekļi</w:t>
            </w:r>
            <w:proofErr w:type="spellEnd"/>
            <w:r>
              <w:rPr>
                <w:b/>
              </w:rPr>
              <w:t xml:space="preserve"> -</w:t>
            </w:r>
          </w:p>
        </w:tc>
        <w:tc>
          <w:tcPr>
            <w:tcW w:w="7055" w:type="dxa"/>
            <w:hideMark/>
          </w:tcPr>
          <w:p w:rsidR="00E23DDC" w:rsidRDefault="00E23DDC">
            <w:pPr>
              <w:spacing w:after="120"/>
              <w:jc w:val="both"/>
              <w:rPr>
                <w:b/>
              </w:rPr>
            </w:pPr>
            <w:r>
              <w:t xml:space="preserve">Sistēmu komplekss, kas atklāj ritošā sastāva pārkarsušās bukses un nobremzētus ritošā sastāva </w:t>
            </w:r>
            <w:proofErr w:type="spellStart"/>
            <w:r>
              <w:t>riteņpārus</w:t>
            </w:r>
            <w:proofErr w:type="spellEnd"/>
            <w:r>
              <w:t xml:space="preserve"> braucošā vilcienā, nodod informāciju par to mašīnistam ar bukšu pārkaršanas rādītāja un runas informatora palīdzību, stacijas dežurantam (vilcienu dispečeram) un citiem lietotājiem ar RAD sistēmas palīdzību.</w:t>
            </w:r>
          </w:p>
        </w:tc>
      </w:tr>
      <w:tr w:rsidR="00E23DDC" w:rsidTr="00E23DDC">
        <w:tc>
          <w:tcPr>
            <w:tcW w:w="3132" w:type="dxa"/>
            <w:hideMark/>
          </w:tcPr>
          <w:p w:rsidR="00E23DDC" w:rsidRDefault="00E23DDC">
            <w:pPr>
              <w:spacing w:after="120"/>
              <w:jc w:val="both"/>
              <w:rPr>
                <w:b/>
              </w:rPr>
            </w:pPr>
            <w:r>
              <w:rPr>
                <w:b/>
              </w:rPr>
              <w:t xml:space="preserve">WILD </w:t>
            </w:r>
            <w:proofErr w:type="spellStart"/>
            <w:r>
              <w:rPr>
                <w:b/>
              </w:rPr>
              <w:t>kontrollīdzekļi</w:t>
            </w:r>
            <w:proofErr w:type="spellEnd"/>
            <w:r>
              <w:rPr>
                <w:b/>
              </w:rPr>
              <w:t xml:space="preserve"> -</w:t>
            </w:r>
          </w:p>
        </w:tc>
        <w:tc>
          <w:tcPr>
            <w:tcW w:w="7055" w:type="dxa"/>
            <w:hideMark/>
          </w:tcPr>
          <w:p w:rsidR="00E23DDC" w:rsidRDefault="00E23DDC">
            <w:pPr>
              <w:spacing w:after="120"/>
              <w:jc w:val="both"/>
              <w:rPr>
                <w:b/>
              </w:rPr>
            </w:pPr>
            <w:r>
              <w:t>Sistēma, kas atklāj riteņa velšanās loka defektus braucošā vilcienā, un nodod informāciju par to VTAP operatoram un citiem lietotājiem ar RAD sistēmas palīdzību.</w:t>
            </w:r>
          </w:p>
        </w:tc>
      </w:tr>
      <w:tr w:rsidR="00E23DDC" w:rsidTr="00E23DDC">
        <w:tc>
          <w:tcPr>
            <w:tcW w:w="3132" w:type="dxa"/>
            <w:hideMark/>
          </w:tcPr>
          <w:p w:rsidR="00E23DDC" w:rsidRDefault="00E23DDC">
            <w:pPr>
              <w:spacing w:after="120"/>
              <w:jc w:val="both"/>
              <w:rPr>
                <w:b/>
              </w:rPr>
            </w:pPr>
            <w:r>
              <w:rPr>
                <w:b/>
              </w:rPr>
              <w:t>RAD sistēma -</w:t>
            </w:r>
          </w:p>
        </w:tc>
        <w:tc>
          <w:tcPr>
            <w:tcW w:w="7055" w:type="dxa"/>
            <w:hideMark/>
          </w:tcPr>
          <w:p w:rsidR="00E23DDC" w:rsidRDefault="00E23DDC">
            <w:pPr>
              <w:spacing w:after="120"/>
              <w:jc w:val="both"/>
              <w:rPr>
                <w:b/>
              </w:rPr>
            </w:pPr>
            <w:r>
              <w:t xml:space="preserve">FUES vai/un WILD </w:t>
            </w:r>
            <w:proofErr w:type="spellStart"/>
            <w:r>
              <w:t>kontrollīdzekļu</w:t>
            </w:r>
            <w:proofErr w:type="spellEnd"/>
            <w:r>
              <w:t xml:space="preserve"> sastāvdaļa, iekļauj RAD CC, RAD terminālus un datu pārraides tīklu.</w:t>
            </w:r>
          </w:p>
        </w:tc>
      </w:tr>
      <w:tr w:rsidR="00E23DDC" w:rsidTr="00E23DDC">
        <w:tc>
          <w:tcPr>
            <w:tcW w:w="3132" w:type="dxa"/>
            <w:hideMark/>
          </w:tcPr>
          <w:p w:rsidR="00E23DDC" w:rsidRDefault="00E23DDC">
            <w:pPr>
              <w:spacing w:after="120"/>
              <w:jc w:val="both"/>
              <w:rPr>
                <w:b/>
              </w:rPr>
            </w:pPr>
            <w:r>
              <w:rPr>
                <w:b/>
              </w:rPr>
              <w:t>FUES -</w:t>
            </w:r>
          </w:p>
        </w:tc>
        <w:tc>
          <w:tcPr>
            <w:tcW w:w="7055" w:type="dxa"/>
            <w:hideMark/>
          </w:tcPr>
          <w:p w:rsidR="00E23DDC" w:rsidRDefault="00E23DDC">
            <w:pPr>
              <w:spacing w:after="120"/>
              <w:jc w:val="both"/>
              <w:rPr>
                <w:b/>
              </w:rPr>
            </w:pPr>
            <w:r>
              <w:t xml:space="preserve">FUES </w:t>
            </w:r>
            <w:proofErr w:type="spellStart"/>
            <w:r>
              <w:t>kontrollīdzekļu</w:t>
            </w:r>
            <w:proofErr w:type="spellEnd"/>
            <w:r>
              <w:t xml:space="preserve"> sastāvdaļa - Stacionārā ritošā sastāva vienību bukšu mezglu korpusa, riteņu un bremžu detaļu temperatūras noteikšanas pamata sistēma. FUES ir papildināta ar apakšsistēmām: CCU, RI, BPR.</w:t>
            </w:r>
          </w:p>
        </w:tc>
      </w:tr>
      <w:tr w:rsidR="00E23DDC" w:rsidTr="00E23DDC">
        <w:tc>
          <w:tcPr>
            <w:tcW w:w="3132" w:type="dxa"/>
            <w:hideMark/>
          </w:tcPr>
          <w:p w:rsidR="00E23DDC" w:rsidRDefault="00E23DDC">
            <w:pPr>
              <w:spacing w:after="120"/>
              <w:jc w:val="both"/>
              <w:rPr>
                <w:b/>
              </w:rPr>
            </w:pPr>
            <w:r>
              <w:rPr>
                <w:b/>
              </w:rPr>
              <w:t>WILD -</w:t>
            </w:r>
          </w:p>
        </w:tc>
        <w:tc>
          <w:tcPr>
            <w:tcW w:w="7055" w:type="dxa"/>
            <w:hideMark/>
          </w:tcPr>
          <w:p w:rsidR="00E23DDC" w:rsidRDefault="00E23DDC">
            <w:pPr>
              <w:spacing w:after="120"/>
              <w:jc w:val="both"/>
              <w:rPr>
                <w:b/>
              </w:rPr>
            </w:pPr>
            <w:r>
              <w:t xml:space="preserve">WILD </w:t>
            </w:r>
            <w:proofErr w:type="spellStart"/>
            <w:r>
              <w:t>kontrollīdzekļu</w:t>
            </w:r>
            <w:proofErr w:type="spellEnd"/>
            <w:r>
              <w:t xml:space="preserve"> sastāvdaļa - Riteņu dinamiskās slodzes detektors.</w:t>
            </w:r>
          </w:p>
        </w:tc>
      </w:tr>
      <w:tr w:rsidR="00E23DDC" w:rsidTr="00E23DDC">
        <w:tc>
          <w:tcPr>
            <w:tcW w:w="3132" w:type="dxa"/>
            <w:hideMark/>
          </w:tcPr>
          <w:p w:rsidR="00E23DDC" w:rsidRDefault="00E23DDC">
            <w:pPr>
              <w:spacing w:after="120"/>
              <w:jc w:val="both"/>
              <w:rPr>
                <w:b/>
              </w:rPr>
            </w:pPr>
            <w:r>
              <w:rPr>
                <w:b/>
              </w:rPr>
              <w:t>RI -</w:t>
            </w:r>
          </w:p>
        </w:tc>
        <w:tc>
          <w:tcPr>
            <w:tcW w:w="7055" w:type="dxa"/>
            <w:hideMark/>
          </w:tcPr>
          <w:p w:rsidR="00E23DDC" w:rsidRDefault="00E23DDC">
            <w:pPr>
              <w:spacing w:after="120"/>
              <w:jc w:val="both"/>
              <w:rPr>
                <w:b/>
              </w:rPr>
            </w:pPr>
            <w:r>
              <w:t xml:space="preserve">Runas informators – FUES apakšsistēma, kas pārveido saņemtos no FUES trauksmes signālus balss ziņojumos un </w:t>
            </w:r>
            <w:proofErr w:type="spellStart"/>
            <w:r>
              <w:t>nosūta</w:t>
            </w:r>
            <w:proofErr w:type="spellEnd"/>
            <w:r>
              <w:t xml:space="preserve"> tos uz vilcienu radiosakaru radiostaciju mašīnistam.</w:t>
            </w:r>
          </w:p>
        </w:tc>
      </w:tr>
      <w:tr w:rsidR="00E23DDC" w:rsidTr="00E23DDC">
        <w:tc>
          <w:tcPr>
            <w:tcW w:w="3132" w:type="dxa"/>
            <w:hideMark/>
          </w:tcPr>
          <w:p w:rsidR="00E23DDC" w:rsidRDefault="00E23DDC">
            <w:pPr>
              <w:spacing w:after="120"/>
              <w:jc w:val="both"/>
              <w:rPr>
                <w:b/>
              </w:rPr>
            </w:pPr>
            <w:r>
              <w:rPr>
                <w:b/>
              </w:rPr>
              <w:t>BPR -</w:t>
            </w:r>
          </w:p>
        </w:tc>
        <w:tc>
          <w:tcPr>
            <w:tcW w:w="7055" w:type="dxa"/>
            <w:hideMark/>
          </w:tcPr>
          <w:p w:rsidR="00E23DDC" w:rsidRDefault="00E23DDC">
            <w:pPr>
              <w:spacing w:after="120"/>
              <w:jc w:val="both"/>
              <w:rPr>
                <w:b/>
              </w:rPr>
            </w:pPr>
            <w:r>
              <w:t xml:space="preserve">Bukšu pārkaršanas rādītājs - FUES apakšsistēma. Tas ir </w:t>
            </w:r>
            <w:proofErr w:type="spellStart"/>
            <w:r>
              <w:t>signālrādītājs</w:t>
            </w:r>
            <w:proofErr w:type="spellEnd"/>
            <w:r>
              <w:t>, kurš brīdina lokomotīves mašīni</w:t>
            </w:r>
            <w:r>
              <w:rPr>
                <w:i/>
              </w:rPr>
              <w:t>s</w:t>
            </w:r>
            <w:r>
              <w:t>tu par pārkarsušām buksēm (riteņiem vai bremzēm) vilcienā.</w:t>
            </w:r>
          </w:p>
        </w:tc>
      </w:tr>
      <w:tr w:rsidR="00E23DDC" w:rsidTr="00E23DDC">
        <w:tc>
          <w:tcPr>
            <w:tcW w:w="3132" w:type="dxa"/>
            <w:hideMark/>
          </w:tcPr>
          <w:p w:rsidR="00E23DDC" w:rsidRDefault="00E23DDC">
            <w:pPr>
              <w:spacing w:after="120"/>
              <w:jc w:val="both"/>
              <w:rPr>
                <w:b/>
              </w:rPr>
            </w:pPr>
            <w:r>
              <w:rPr>
                <w:b/>
              </w:rPr>
              <w:t>FID -</w:t>
            </w:r>
          </w:p>
        </w:tc>
        <w:tc>
          <w:tcPr>
            <w:tcW w:w="7055" w:type="dxa"/>
            <w:hideMark/>
          </w:tcPr>
          <w:p w:rsidR="00E23DDC" w:rsidRDefault="00E23DDC">
            <w:pPr>
              <w:jc w:val="both"/>
            </w:pPr>
            <w:r>
              <w:t>Ritošā sastāva vienību identifikators (nosaka vagonu, lokomotīvju, ceļu mašīnas tipu). FUES vai WILD sastāvdaļa.</w:t>
            </w:r>
          </w:p>
        </w:tc>
      </w:tr>
      <w:tr w:rsidR="00E23DDC" w:rsidTr="00E23DDC">
        <w:tc>
          <w:tcPr>
            <w:tcW w:w="3132" w:type="dxa"/>
            <w:hideMark/>
          </w:tcPr>
          <w:p w:rsidR="00E23DDC" w:rsidRDefault="00E23DDC">
            <w:pPr>
              <w:spacing w:before="120" w:after="120"/>
              <w:jc w:val="both"/>
              <w:rPr>
                <w:b/>
              </w:rPr>
            </w:pPr>
            <w:r>
              <w:rPr>
                <w:b/>
              </w:rPr>
              <w:t>Kontrolpostenis -</w:t>
            </w:r>
          </w:p>
        </w:tc>
        <w:tc>
          <w:tcPr>
            <w:tcW w:w="7055" w:type="dxa"/>
            <w:hideMark/>
          </w:tcPr>
          <w:p w:rsidR="00E23DDC" w:rsidRDefault="00E23DDC">
            <w:pPr>
              <w:spacing w:before="120" w:after="120"/>
              <w:jc w:val="both"/>
              <w:rPr>
                <w:b/>
              </w:rPr>
            </w:pPr>
            <w:r>
              <w:t xml:space="preserve">Konteiners, kurā izvietoti FUES </w:t>
            </w:r>
            <w:proofErr w:type="spellStart"/>
            <w:r>
              <w:t>kontrollīdzekļi</w:t>
            </w:r>
            <w:proofErr w:type="spellEnd"/>
            <w:r>
              <w:t xml:space="preserve"> (atsevišķos gadījumos un WILD </w:t>
            </w:r>
            <w:proofErr w:type="spellStart"/>
            <w:r>
              <w:t>kontrollīdzekļi</w:t>
            </w:r>
            <w:proofErr w:type="spellEnd"/>
            <w:r>
              <w:t xml:space="preserve">), </w:t>
            </w:r>
            <w:proofErr w:type="spellStart"/>
            <w:r>
              <w:t>elektrobarošanas</w:t>
            </w:r>
            <w:proofErr w:type="spellEnd"/>
            <w:r>
              <w:t>, kondicionēšanas, apsildes, ugunsgrēka un apsardzes signalizācijas ierīces un citas tehnoloģiskās ierīces.</w:t>
            </w:r>
          </w:p>
        </w:tc>
      </w:tr>
      <w:tr w:rsidR="00E23DDC" w:rsidTr="00E23DDC">
        <w:tc>
          <w:tcPr>
            <w:tcW w:w="3132" w:type="dxa"/>
            <w:hideMark/>
          </w:tcPr>
          <w:p w:rsidR="00E23DDC" w:rsidRDefault="00E23DDC">
            <w:pPr>
              <w:spacing w:after="120"/>
              <w:jc w:val="both"/>
              <w:rPr>
                <w:b/>
              </w:rPr>
            </w:pPr>
            <w:r>
              <w:rPr>
                <w:b/>
              </w:rPr>
              <w:lastRenderedPageBreak/>
              <w:t>Gabarīta kontroles ierīces –</w:t>
            </w:r>
          </w:p>
        </w:tc>
        <w:tc>
          <w:tcPr>
            <w:tcW w:w="7055" w:type="dxa"/>
            <w:hideMark/>
          </w:tcPr>
          <w:p w:rsidR="00E23DDC" w:rsidRDefault="00E23DDC">
            <w:pPr>
              <w:spacing w:after="240"/>
              <w:ind w:left="12" w:hanging="12"/>
              <w:jc w:val="both"/>
            </w:pPr>
            <w:r>
              <w:t>Ierīces, kas aptur vilcienu kustību, ja tajos notikusi kravas nobīde vai citi gabarīta traucējumi</w:t>
            </w:r>
          </w:p>
        </w:tc>
      </w:tr>
      <w:tr w:rsidR="00E23DDC" w:rsidTr="00E23DDC">
        <w:tc>
          <w:tcPr>
            <w:tcW w:w="3132" w:type="dxa"/>
            <w:hideMark/>
          </w:tcPr>
          <w:p w:rsidR="00E23DDC" w:rsidRDefault="00E23DDC">
            <w:pPr>
              <w:spacing w:after="120"/>
              <w:jc w:val="both"/>
              <w:rPr>
                <w:b/>
              </w:rPr>
            </w:pPr>
            <w:r>
              <w:rPr>
                <w:b/>
              </w:rPr>
              <w:t xml:space="preserve">Drošības posteņi – </w:t>
            </w:r>
          </w:p>
        </w:tc>
        <w:tc>
          <w:tcPr>
            <w:tcW w:w="7055" w:type="dxa"/>
            <w:hideMark/>
          </w:tcPr>
          <w:p w:rsidR="00E23DDC" w:rsidRDefault="00E23DDC">
            <w:pPr>
              <w:spacing w:after="240"/>
              <w:ind w:left="12" w:hanging="12"/>
              <w:jc w:val="both"/>
            </w:pPr>
            <w:r>
              <w:t xml:space="preserve">Darba vietas, kas apzīmētas ar pastāvīgām </w:t>
            </w:r>
            <w:proofErr w:type="spellStart"/>
            <w:r>
              <w:t>signālzīmēm</w:t>
            </w:r>
            <w:proofErr w:type="spellEnd"/>
            <w:r>
              <w:t xml:space="preserve"> un aprīkotas, lai veiktu vilcienu vizuālu apskati un atklātu bojājumus ritošajā sastāvā, kas apdraud satiksmes drošību.</w:t>
            </w:r>
          </w:p>
        </w:tc>
      </w:tr>
      <w:tr w:rsidR="00E23DDC" w:rsidTr="00E23DDC">
        <w:tc>
          <w:tcPr>
            <w:tcW w:w="3132" w:type="dxa"/>
            <w:hideMark/>
          </w:tcPr>
          <w:p w:rsidR="00E23DDC" w:rsidRDefault="00E23DDC">
            <w:pPr>
              <w:spacing w:after="120"/>
              <w:jc w:val="both"/>
              <w:rPr>
                <w:b/>
              </w:rPr>
            </w:pPr>
            <w:r>
              <w:rPr>
                <w:b/>
              </w:rPr>
              <w:t>Vilces līdzekļi -</w:t>
            </w:r>
          </w:p>
        </w:tc>
        <w:tc>
          <w:tcPr>
            <w:tcW w:w="7055" w:type="dxa"/>
            <w:hideMark/>
          </w:tcPr>
          <w:p w:rsidR="00E23DDC" w:rsidRDefault="00E23DDC">
            <w:pPr>
              <w:jc w:val="both"/>
            </w:pPr>
            <w:r>
              <w:t>Lokomotīves, motorvagoni un tamlīdzīgs ritošais sastāvs, ar kura palīdzību pirmavota enerģija (elektriskā, mehāniskā vai šķidruma plūsmas enerģija) tiek pārvērsta vilcienu kustības mehāniskajā enerģijā.</w:t>
            </w:r>
          </w:p>
        </w:tc>
      </w:tr>
    </w:tbl>
    <w:p w:rsidR="00E23DDC" w:rsidRDefault="00E23DDC" w:rsidP="00E23DDC">
      <w:pPr>
        <w:jc w:val="both"/>
      </w:pPr>
    </w:p>
    <w:p w:rsidR="00E23DDC" w:rsidRDefault="00E23DDC" w:rsidP="002D0FA1">
      <w:pPr>
        <w:numPr>
          <w:ilvl w:val="0"/>
          <w:numId w:val="6"/>
        </w:numPr>
        <w:tabs>
          <w:tab w:val="left" w:pos="284"/>
        </w:tabs>
        <w:ind w:left="0" w:firstLine="0"/>
        <w:jc w:val="both"/>
      </w:pPr>
      <w:proofErr w:type="spellStart"/>
      <w:r>
        <w:rPr>
          <w:lang w:eastAsia="lv-LV"/>
        </w:rPr>
        <w:t>Kontrollīdzekļus</w:t>
      </w:r>
      <w:proofErr w:type="spellEnd"/>
      <w:r>
        <w:t xml:space="preserve"> iedala:</w:t>
      </w:r>
    </w:p>
    <w:p w:rsidR="00E23DDC" w:rsidRDefault="00E23DDC" w:rsidP="00E23DDC">
      <w:pPr>
        <w:numPr>
          <w:ilvl w:val="1"/>
          <w:numId w:val="6"/>
        </w:numPr>
        <w:jc w:val="both"/>
      </w:pPr>
      <w:r>
        <w:t xml:space="preserve">tehniskajos līdzekļos - </w:t>
      </w:r>
      <w:r>
        <w:rPr>
          <w:b/>
        </w:rPr>
        <w:t>FUES,</w:t>
      </w:r>
      <w:r>
        <w:t xml:space="preserve"> </w:t>
      </w:r>
      <w:r>
        <w:rPr>
          <w:b/>
        </w:rPr>
        <w:t>WILD, gabarīta kontroles ierīces</w:t>
      </w:r>
      <w:r>
        <w:t>;</w:t>
      </w:r>
    </w:p>
    <w:p w:rsidR="00E23DDC" w:rsidRDefault="00E23DDC" w:rsidP="00E23DDC">
      <w:pPr>
        <w:numPr>
          <w:ilvl w:val="1"/>
          <w:numId w:val="6"/>
        </w:numPr>
        <w:jc w:val="both"/>
      </w:pPr>
      <w:r>
        <w:t>vizuālajos līdzekļos – (</w:t>
      </w:r>
      <w:r>
        <w:rPr>
          <w:bCs/>
        </w:rPr>
        <w:t>drošības posteņu saraksts norādīts 1a.pielikumā).</w:t>
      </w:r>
    </w:p>
    <w:p w:rsidR="00E23DDC" w:rsidRDefault="00E23DDC" w:rsidP="002D0FA1">
      <w:pPr>
        <w:numPr>
          <w:ilvl w:val="0"/>
          <w:numId w:val="6"/>
        </w:numPr>
        <w:tabs>
          <w:tab w:val="left" w:pos="284"/>
        </w:tabs>
        <w:ind w:left="0" w:firstLine="0"/>
        <w:jc w:val="both"/>
      </w:pPr>
      <w:r>
        <w:t xml:space="preserve">FUES </w:t>
      </w:r>
      <w:proofErr w:type="spellStart"/>
      <w:r>
        <w:t>kontrollīdzekļi</w:t>
      </w:r>
      <w:proofErr w:type="spellEnd"/>
      <w:r>
        <w:t xml:space="preserve"> nekontrolē </w:t>
      </w:r>
      <w:bookmarkStart w:id="2" w:name="_Hlk86676854"/>
      <w:r>
        <w:t xml:space="preserve">DR1A dīzeļvilcienu </w:t>
      </w:r>
      <w:bookmarkEnd w:id="2"/>
      <w:r>
        <w:t>bukšu mezglu korpusu temperatūru tādēļ, ka ratiņu rāmis aizsedz bukses. Par bukšu tehnisko stāvokli dīzeļvilcienā atbild pārvadātājs.</w:t>
      </w:r>
    </w:p>
    <w:p w:rsidR="00E23DDC" w:rsidRDefault="00E23DDC" w:rsidP="002D0FA1">
      <w:pPr>
        <w:numPr>
          <w:ilvl w:val="0"/>
          <w:numId w:val="6"/>
        </w:numPr>
        <w:tabs>
          <w:tab w:val="left" w:pos="284"/>
        </w:tabs>
        <w:ind w:left="0" w:firstLine="0"/>
        <w:jc w:val="both"/>
      </w:pPr>
      <w:r>
        <w:t xml:space="preserve">FUES </w:t>
      </w:r>
      <w:proofErr w:type="spellStart"/>
      <w:r>
        <w:t>kontrollīdzekļi</w:t>
      </w:r>
      <w:proofErr w:type="spellEnd"/>
      <w:r>
        <w:t xml:space="preserve"> nekontrolē M62 un 2M62 bukšu ass gala </w:t>
      </w:r>
      <w:proofErr w:type="spellStart"/>
      <w:r>
        <w:t>slīdbalsta</w:t>
      </w:r>
      <w:proofErr w:type="spellEnd"/>
      <w:r>
        <w:t xml:space="preserve"> temperatūru. Par bukšu </w:t>
      </w:r>
      <w:proofErr w:type="spellStart"/>
      <w:r>
        <w:t>slīdbalstu</w:t>
      </w:r>
      <w:proofErr w:type="spellEnd"/>
      <w:r>
        <w:t xml:space="preserve"> tehnisko stāvokli šīm lokomotīvēm atbild pārvadātājs.</w:t>
      </w:r>
    </w:p>
    <w:p w:rsidR="00E23DDC" w:rsidRDefault="00E23DDC" w:rsidP="002D0FA1">
      <w:pPr>
        <w:numPr>
          <w:ilvl w:val="0"/>
          <w:numId w:val="6"/>
        </w:numPr>
        <w:tabs>
          <w:tab w:val="left" w:pos="284"/>
        </w:tabs>
        <w:ind w:left="0" w:firstLine="0"/>
        <w:jc w:val="both"/>
      </w:pPr>
      <w:r>
        <w:t xml:space="preserve">FUES </w:t>
      </w:r>
      <w:proofErr w:type="spellStart"/>
      <w:r>
        <w:t>kontrollīdzekļi</w:t>
      </w:r>
      <w:proofErr w:type="spellEnd"/>
      <w:r>
        <w:t xml:space="preserve"> efektīvi kontrolē bukšu mezglu korpusu temperatūru tikai tajās </w:t>
      </w:r>
      <w:bookmarkStart w:id="3" w:name="_Hlk86676656"/>
      <w:r>
        <w:t>2M62, M62 tipa lokomotīvēs</w:t>
      </w:r>
      <w:bookmarkEnd w:id="3"/>
      <w:r>
        <w:t xml:space="preserve">, kurās pārveidotas speciālās </w:t>
      </w:r>
      <w:proofErr w:type="spellStart"/>
      <w:r>
        <w:t>zembukšu</w:t>
      </w:r>
      <w:proofErr w:type="spellEnd"/>
      <w:r>
        <w:t xml:space="preserve"> eļļas savākšanas „vanniņas”. Par bukšu tehnisko stāvokli ar šādām „vanniņām” neaprīkotajām lokomotīvēm atbild pārvadātājs.</w:t>
      </w:r>
    </w:p>
    <w:p w:rsidR="00E23DDC" w:rsidRDefault="00E23DDC" w:rsidP="002D0FA1">
      <w:pPr>
        <w:numPr>
          <w:ilvl w:val="0"/>
          <w:numId w:val="6"/>
        </w:numPr>
        <w:tabs>
          <w:tab w:val="left" w:pos="284"/>
        </w:tabs>
        <w:ind w:left="0" w:firstLine="0"/>
        <w:jc w:val="both"/>
      </w:pPr>
      <w:r>
        <w:t xml:space="preserve">Katram vilces līdzekļa vadītājam, pildot darba pienākumus, jābūt </w:t>
      </w:r>
      <w:proofErr w:type="spellStart"/>
      <w:r>
        <w:t>bezkontakta</w:t>
      </w:r>
      <w:proofErr w:type="spellEnd"/>
      <w:r>
        <w:t xml:space="preserve"> termometram ar precizitāti ±2</w:t>
      </w:r>
      <w:r>
        <w:rPr>
          <w:vertAlign w:val="superscript"/>
          <w:lang w:val="x-none"/>
        </w:rPr>
        <w:t>0</w:t>
      </w:r>
      <w:r>
        <w:t>C (mērīšanas robeža -30</w:t>
      </w:r>
      <w:r>
        <w:rPr>
          <w:vertAlign w:val="superscript"/>
          <w:lang w:val="x-none"/>
        </w:rPr>
        <w:t>0</w:t>
      </w:r>
      <w:r>
        <w:t>C+500</w:t>
      </w:r>
      <w:r w:rsidR="0070471D">
        <w:rPr>
          <w:vertAlign w:val="superscript"/>
          <w:lang w:val="x-none"/>
        </w:rPr>
        <w:t>0</w:t>
      </w:r>
      <w:r>
        <w:t>C, uz motorvagonu ritošā sastāva pieļaujamā mērīšanas robeža -18</w:t>
      </w:r>
      <w:r w:rsidR="00FF484E">
        <w:rPr>
          <w:vertAlign w:val="superscript"/>
          <w:lang w:val="x-none"/>
        </w:rPr>
        <w:t>0</w:t>
      </w:r>
      <w:r>
        <w:t>C+400</w:t>
      </w:r>
      <w:r>
        <w:rPr>
          <w:vertAlign w:val="superscript"/>
          <w:lang w:val="x-none"/>
        </w:rPr>
        <w:t>0</w:t>
      </w:r>
      <w:r>
        <w:t>C), bet uz kravas maģistrālajām lokomotīvēm arī instrumentu somai ar remonta komplektu vagonu remontam (konkrēts instrumentu un rezerves daļu uzskaitījums dots 2.pielikumā).</w:t>
      </w:r>
    </w:p>
    <w:p w:rsidR="00E23DDC" w:rsidRDefault="00E23DDC" w:rsidP="002D0FA1">
      <w:pPr>
        <w:numPr>
          <w:ilvl w:val="0"/>
          <w:numId w:val="6"/>
        </w:numPr>
        <w:tabs>
          <w:tab w:val="left" w:pos="284"/>
        </w:tabs>
        <w:ind w:left="0" w:firstLine="0"/>
        <w:jc w:val="both"/>
      </w:pPr>
      <w:r>
        <w:t xml:space="preserve">Komercsabiedrībām, iegādājoties jaunu ritošās vienības tipu, jāpaziņo LDZ Elektrotehniskā pārvaldei šīs vienības datus (nosaukums, modelis, asu skaits, attālumi starp asīm, </w:t>
      </w:r>
      <w:proofErr w:type="spellStart"/>
      <w:r>
        <w:t>autosakabēm</w:t>
      </w:r>
      <w:proofErr w:type="spellEnd"/>
      <w:r>
        <w:t>) ieviešanai FID sistēmā.</w:t>
      </w:r>
    </w:p>
    <w:p w:rsidR="00E23DDC" w:rsidRDefault="00E23DDC" w:rsidP="002D0FA1">
      <w:pPr>
        <w:numPr>
          <w:ilvl w:val="0"/>
          <w:numId w:val="6"/>
        </w:numPr>
        <w:tabs>
          <w:tab w:val="left" w:pos="284"/>
        </w:tabs>
        <w:ind w:left="0" w:firstLine="0"/>
        <w:jc w:val="both"/>
      </w:pPr>
      <w:r>
        <w:t>Ja sastāvos tiek iekļauti vagoni ar karstām kravām, darbojošās tvaika lokomotīves, speciālas ceļa mašīnas ar ierīcēm, kuras pēc konstrukcijas strādā pie paaugstinātas temperatūras, tad komercsabiedrībai, kurai pieder šis ritošais sastāvs, jārisina jautājums ar LDZ Tehniskās vadības direkciju par tādu vilcienu caurlaišanas kārtību.</w:t>
      </w:r>
    </w:p>
    <w:p w:rsidR="00E23DDC" w:rsidRDefault="00E23DDC" w:rsidP="00713CA1">
      <w:pPr>
        <w:numPr>
          <w:ilvl w:val="0"/>
          <w:numId w:val="6"/>
        </w:numPr>
        <w:tabs>
          <w:tab w:val="left" w:pos="284"/>
        </w:tabs>
        <w:ind w:left="0" w:firstLine="0"/>
        <w:jc w:val="both"/>
      </w:pPr>
      <w:r>
        <w:t xml:space="preserve">Posmos, kur izvietoti FUES </w:t>
      </w:r>
      <w:proofErr w:type="spellStart"/>
      <w:r>
        <w:t>kontrollīdzekļi</w:t>
      </w:r>
      <w:proofErr w:type="spellEnd"/>
      <w:r>
        <w:t>, vilcienu mašīnistiem jāievēro tāds vilciena kustības režīms, lai kontroles zonā pēc iespējas nebremzētu un neapstādinātu, bet, braucot garām lauka ierīcēm, ātrums būtu ne mazāk par 10 km/h.</w:t>
      </w:r>
    </w:p>
    <w:p w:rsidR="00E23DDC" w:rsidRDefault="00E23DDC" w:rsidP="00E23DDC">
      <w:pPr>
        <w:numPr>
          <w:ilvl w:val="0"/>
          <w:numId w:val="6"/>
        </w:numPr>
        <w:tabs>
          <w:tab w:val="left" w:pos="426"/>
        </w:tabs>
        <w:ind w:left="0" w:firstLine="0"/>
        <w:jc w:val="both"/>
      </w:pPr>
      <w:r>
        <w:t xml:space="preserve">Komercsabiedrībām, kas izmanto publiskās lietošanas 1520 mm sliežu ceļa platuma dzelzceļa infrastruktūru, kuras pārvaldītājs LDZ, ne retāk kā vienu reizi pusgadā, tehnisko mācību plānos ir jāiekļauj tēmas par nepieciešamo vilcienu satiksmes režīmu iecirkņos, kuros izvietotas FUES </w:t>
      </w:r>
      <w:proofErr w:type="spellStart"/>
      <w:r>
        <w:t>kontollīdzekļu</w:t>
      </w:r>
      <w:proofErr w:type="spellEnd"/>
      <w:r>
        <w:t xml:space="preserve"> lauka iekārtas, kā arī ritošā sastāva bojājumu atklāšanas kārtību un sasiluma temperatūras noteikšanu. Mācībās pieaicināt LDZ Elektrotehniskā pārvaldes un VTAP vai sabiedrības, kura veic vilces ritošā sastāva remontu, speciālistus.</w:t>
      </w:r>
    </w:p>
    <w:p w:rsidR="00E23DDC" w:rsidRDefault="00E23DDC" w:rsidP="00E23DDC">
      <w:pPr>
        <w:numPr>
          <w:ilvl w:val="0"/>
          <w:numId w:val="6"/>
        </w:numPr>
        <w:tabs>
          <w:tab w:val="left" w:pos="426"/>
        </w:tabs>
        <w:ind w:left="0" w:firstLine="0"/>
        <w:jc w:val="both"/>
      </w:pPr>
      <w:r>
        <w:t>FUES, WILD un gabarīta kontroles ierīču izvietojuma karte dota 1.pielikumā.</w:t>
      </w:r>
    </w:p>
    <w:p w:rsidR="00E23DDC" w:rsidRDefault="00E23DDC" w:rsidP="00E23DDC">
      <w:pPr>
        <w:numPr>
          <w:ilvl w:val="0"/>
          <w:numId w:val="6"/>
        </w:numPr>
        <w:tabs>
          <w:tab w:val="left" w:pos="426"/>
        </w:tabs>
        <w:ind w:left="0" w:firstLine="0"/>
        <w:jc w:val="both"/>
      </w:pPr>
      <w:r>
        <w:t>Attālumi no BPR līdz staciju asīm norādīti 3.pielikumā.</w:t>
      </w:r>
    </w:p>
    <w:p w:rsidR="00E23DDC" w:rsidRDefault="00E23DDC" w:rsidP="00E23DDC">
      <w:pPr>
        <w:numPr>
          <w:ilvl w:val="0"/>
          <w:numId w:val="6"/>
        </w:numPr>
        <w:tabs>
          <w:tab w:val="left" w:pos="426"/>
        </w:tabs>
        <w:ind w:left="0" w:firstLine="0"/>
        <w:jc w:val="both"/>
      </w:pPr>
      <w:r>
        <w:t>FUES kontrolposteņu un BPR ordinātas norādītas 4.pielikumā.</w:t>
      </w:r>
    </w:p>
    <w:p w:rsidR="00E23DDC" w:rsidRDefault="00E23DDC" w:rsidP="00E23DDC">
      <w:pPr>
        <w:numPr>
          <w:ilvl w:val="0"/>
          <w:numId w:val="6"/>
        </w:numPr>
        <w:tabs>
          <w:tab w:val="left" w:pos="426"/>
        </w:tabs>
        <w:ind w:left="0" w:firstLine="0"/>
        <w:jc w:val="both"/>
      </w:pPr>
      <w:r>
        <w:t xml:space="preserve">FUES </w:t>
      </w:r>
      <w:proofErr w:type="spellStart"/>
      <w:r>
        <w:t>kontrollīdzekļi</w:t>
      </w:r>
      <w:proofErr w:type="spellEnd"/>
      <w:r>
        <w:t xml:space="preserve"> noregulēti signāla </w:t>
      </w:r>
      <w:r>
        <w:rPr>
          <w:b/>
        </w:rPr>
        <w:t>„Trauksme – 1”</w:t>
      </w:r>
      <w:r>
        <w:t xml:space="preserve"> izdošanai:</w:t>
      </w:r>
    </w:p>
    <w:p w:rsidR="00E23DDC" w:rsidRDefault="00E23DDC" w:rsidP="00713CA1">
      <w:pPr>
        <w:numPr>
          <w:ilvl w:val="1"/>
          <w:numId w:val="6"/>
        </w:numPr>
        <w:tabs>
          <w:tab w:val="left" w:pos="993"/>
        </w:tabs>
        <w:ind w:left="0" w:firstLine="426"/>
        <w:jc w:val="both"/>
      </w:pPr>
      <w:r>
        <w:t xml:space="preserve">atklājot, ka </w:t>
      </w:r>
      <w:r>
        <w:rPr>
          <w:b/>
        </w:rPr>
        <w:t xml:space="preserve">bukses korpusa ārējā </w:t>
      </w:r>
      <w:r>
        <w:t>temperatūra pārsniedz apkārtējā gaisa temperatūru:</w:t>
      </w:r>
    </w:p>
    <w:p w:rsidR="00E23DDC" w:rsidRDefault="00E23DDC" w:rsidP="00E23DDC">
      <w:pPr>
        <w:ind w:firstLine="993"/>
        <w:jc w:val="both"/>
      </w:pPr>
      <w:r>
        <w:t>- ceļu posmos visās ritoša sastāva vienībās par 60</w:t>
      </w:r>
      <w:r>
        <w:rPr>
          <w:vertAlign w:val="superscript"/>
          <w:lang w:val="x-none"/>
        </w:rPr>
        <w:t>0</w:t>
      </w:r>
      <w:r>
        <w:rPr>
          <w:lang w:val="x-none"/>
        </w:rPr>
        <w:t>C</w:t>
      </w:r>
      <w:r>
        <w:t xml:space="preserve">; </w:t>
      </w:r>
      <w:r>
        <w:rPr>
          <w:i/>
          <w:iCs/>
        </w:rPr>
        <w:t xml:space="preserve">(14.1.punkts ar grozījumiem, kas apstiprināti ar </w:t>
      </w:r>
      <w:r>
        <w:rPr>
          <w:i/>
        </w:rPr>
        <w:t>valsts akciju sabiedrības „Latvijas</w:t>
      </w:r>
      <w:r>
        <w:rPr>
          <w:bCs/>
          <w:i/>
        </w:rPr>
        <w:t> </w:t>
      </w:r>
      <w:r>
        <w:rPr>
          <w:i/>
        </w:rPr>
        <w:t xml:space="preserve">dzelzceļš” </w:t>
      </w:r>
      <w:r>
        <w:rPr>
          <w:i/>
          <w:iCs/>
        </w:rPr>
        <w:t>27.02.2018. rīkojumu Nr.DV-1.14./53-2018)</w:t>
      </w:r>
    </w:p>
    <w:p w:rsidR="00E23DDC" w:rsidRDefault="00E23DDC" w:rsidP="00713CA1">
      <w:pPr>
        <w:numPr>
          <w:ilvl w:val="1"/>
          <w:numId w:val="6"/>
        </w:numPr>
        <w:tabs>
          <w:tab w:val="left" w:pos="993"/>
        </w:tabs>
        <w:ind w:left="0" w:firstLine="426"/>
        <w:jc w:val="both"/>
      </w:pPr>
      <w:r>
        <w:t xml:space="preserve">atklājot, ka ārējā riteņu vai </w:t>
      </w:r>
      <w:r>
        <w:rPr>
          <w:b/>
        </w:rPr>
        <w:t>bremžu</w:t>
      </w:r>
      <w:r>
        <w:t xml:space="preserve"> iekārtas detaļu temperatūra pārsniedz apkārtējā gaisa temperatūru:</w:t>
      </w:r>
    </w:p>
    <w:p w:rsidR="00E23DDC" w:rsidRDefault="00E23DDC" w:rsidP="00E23DDC">
      <w:pPr>
        <w:ind w:firstLine="993"/>
        <w:jc w:val="both"/>
      </w:pPr>
      <w:r>
        <w:t xml:space="preserve">- lokomotīvēm, sliežu </w:t>
      </w:r>
      <w:proofErr w:type="spellStart"/>
      <w:r>
        <w:t>motortransportam</w:t>
      </w:r>
      <w:proofErr w:type="spellEnd"/>
      <w:r>
        <w:t xml:space="preserve"> un vagoniem par 140</w:t>
      </w:r>
      <w:r>
        <w:rPr>
          <w:vertAlign w:val="superscript"/>
          <w:lang w:val="x-none"/>
        </w:rPr>
        <w:t>0</w:t>
      </w:r>
      <w:r>
        <w:t>C;</w:t>
      </w:r>
    </w:p>
    <w:p w:rsidR="00E23DDC" w:rsidRDefault="00E23DDC" w:rsidP="00E23DDC">
      <w:pPr>
        <w:ind w:firstLine="993"/>
        <w:jc w:val="both"/>
      </w:pPr>
      <w:r>
        <w:t>- dīzeļvilcienu vagoniem par 250</w:t>
      </w:r>
      <w:r>
        <w:rPr>
          <w:vertAlign w:val="superscript"/>
          <w:lang w:val="x-none"/>
        </w:rPr>
        <w:t>0</w:t>
      </w:r>
      <w:r>
        <w:t>C;</w:t>
      </w:r>
    </w:p>
    <w:p w:rsidR="00E23DDC" w:rsidRDefault="00E23DDC" w:rsidP="00E23DDC">
      <w:pPr>
        <w:ind w:firstLine="993"/>
        <w:jc w:val="both"/>
      </w:pPr>
      <w:r>
        <w:lastRenderedPageBreak/>
        <w:t>- elektrovilcienu vagoniem par 300</w:t>
      </w:r>
      <w:r>
        <w:rPr>
          <w:vertAlign w:val="superscript"/>
          <w:lang w:val="x-none"/>
        </w:rPr>
        <w:t>0</w:t>
      </w:r>
      <w:r>
        <w:t>C.</w:t>
      </w:r>
    </w:p>
    <w:p w:rsidR="00E23DDC" w:rsidRDefault="00E23DDC" w:rsidP="00E23DDC">
      <w:pPr>
        <w:numPr>
          <w:ilvl w:val="0"/>
          <w:numId w:val="6"/>
        </w:numPr>
        <w:tabs>
          <w:tab w:val="left" w:pos="426"/>
        </w:tabs>
        <w:ind w:left="0" w:firstLine="0"/>
        <w:jc w:val="both"/>
      </w:pPr>
      <w:r>
        <w:t xml:space="preserve">FUES </w:t>
      </w:r>
      <w:proofErr w:type="spellStart"/>
      <w:r>
        <w:t>kontrollīdzekļi</w:t>
      </w:r>
      <w:proofErr w:type="spellEnd"/>
      <w:r>
        <w:t xml:space="preserve"> noregulēti signāla </w:t>
      </w:r>
      <w:r>
        <w:rPr>
          <w:b/>
        </w:rPr>
        <w:t>„Trauksme – 2”</w:t>
      </w:r>
      <w:r>
        <w:t xml:space="preserve"> izdošanai:</w:t>
      </w:r>
    </w:p>
    <w:p w:rsidR="00E23DDC" w:rsidRDefault="00E23DDC" w:rsidP="006B05BF">
      <w:pPr>
        <w:numPr>
          <w:ilvl w:val="1"/>
          <w:numId w:val="6"/>
        </w:numPr>
        <w:tabs>
          <w:tab w:val="left" w:pos="993"/>
        </w:tabs>
        <w:ind w:left="0" w:firstLine="426"/>
        <w:jc w:val="both"/>
      </w:pPr>
      <w:r>
        <w:t xml:space="preserve">atklājot, ka </w:t>
      </w:r>
      <w:r>
        <w:rPr>
          <w:b/>
        </w:rPr>
        <w:t>bukses korpusa</w:t>
      </w:r>
      <w:r>
        <w:t xml:space="preserve"> </w:t>
      </w:r>
      <w:r>
        <w:rPr>
          <w:b/>
        </w:rPr>
        <w:t xml:space="preserve">ārējā </w:t>
      </w:r>
      <w:r>
        <w:t>temperatūra pārsniedz apkārtējā gaisa temperatūru:</w:t>
      </w:r>
    </w:p>
    <w:p w:rsidR="00E23DDC" w:rsidRDefault="00E23DDC" w:rsidP="00E23DDC">
      <w:pPr>
        <w:ind w:firstLine="993"/>
        <w:jc w:val="both"/>
      </w:pPr>
      <w:r>
        <w:t>- ceļu posmos visās ritoša sastāva vienībās 70</w:t>
      </w:r>
      <w:r>
        <w:rPr>
          <w:vertAlign w:val="superscript"/>
          <w:lang w:val="x-none"/>
        </w:rPr>
        <w:t>0</w:t>
      </w:r>
      <w:r>
        <w:t>C;</w:t>
      </w:r>
      <w:r>
        <w:rPr>
          <w:i/>
          <w:iCs/>
        </w:rPr>
        <w:t xml:space="preserve"> (15.1.punkts ar grozījumiem, kas apstiprināti ar </w:t>
      </w:r>
      <w:r>
        <w:rPr>
          <w:i/>
        </w:rPr>
        <w:t>valsts akciju sabiedrības „Latvijas</w:t>
      </w:r>
      <w:r>
        <w:rPr>
          <w:bCs/>
          <w:i/>
        </w:rPr>
        <w:t> </w:t>
      </w:r>
      <w:r>
        <w:rPr>
          <w:i/>
        </w:rPr>
        <w:t xml:space="preserve">dzelzceļš” </w:t>
      </w:r>
      <w:r>
        <w:rPr>
          <w:i/>
          <w:iCs/>
        </w:rPr>
        <w:t>27.02.2018. rīkojumu Nr.DV-1.14./53-2018)</w:t>
      </w:r>
    </w:p>
    <w:p w:rsidR="00E23DDC" w:rsidRDefault="00E23DDC" w:rsidP="006B05BF">
      <w:pPr>
        <w:numPr>
          <w:ilvl w:val="1"/>
          <w:numId w:val="6"/>
        </w:numPr>
        <w:tabs>
          <w:tab w:val="left" w:pos="993"/>
        </w:tabs>
        <w:ind w:left="0" w:firstLine="426"/>
        <w:jc w:val="both"/>
      </w:pPr>
      <w:r>
        <w:t xml:space="preserve">atklājot, ka ārējā riteņu vai </w:t>
      </w:r>
      <w:r>
        <w:rPr>
          <w:b/>
        </w:rPr>
        <w:t>bremžu</w:t>
      </w:r>
      <w:r>
        <w:t xml:space="preserve"> iekārtas detaļu temperatūra pārsniedz apkārtējā gaisa temperatūru:</w:t>
      </w:r>
    </w:p>
    <w:p w:rsidR="00E23DDC" w:rsidRDefault="00E23DDC" w:rsidP="00E23DDC">
      <w:pPr>
        <w:ind w:firstLine="993"/>
        <w:jc w:val="both"/>
      </w:pPr>
      <w:r>
        <w:t xml:space="preserve">- lokomotīvēm, sliežu </w:t>
      </w:r>
      <w:proofErr w:type="spellStart"/>
      <w:r>
        <w:t>motortransportam</w:t>
      </w:r>
      <w:proofErr w:type="spellEnd"/>
      <w:r>
        <w:t xml:space="preserve"> un vagoniem par 220</w:t>
      </w:r>
      <w:r>
        <w:rPr>
          <w:vertAlign w:val="superscript"/>
          <w:lang w:val="x-none"/>
        </w:rPr>
        <w:t>0</w:t>
      </w:r>
      <w:r>
        <w:t>C;</w:t>
      </w:r>
    </w:p>
    <w:p w:rsidR="00E23DDC" w:rsidRDefault="00E23DDC" w:rsidP="00E23DDC">
      <w:pPr>
        <w:ind w:firstLine="993"/>
        <w:jc w:val="both"/>
      </w:pPr>
      <w:r>
        <w:t>- dīzeļvilcienu vagoniem par 300</w:t>
      </w:r>
      <w:r>
        <w:rPr>
          <w:vertAlign w:val="superscript"/>
          <w:lang w:val="x-none"/>
        </w:rPr>
        <w:t>0</w:t>
      </w:r>
      <w:r>
        <w:t>C;</w:t>
      </w:r>
    </w:p>
    <w:p w:rsidR="00E23DDC" w:rsidRDefault="00E23DDC" w:rsidP="00E23DDC">
      <w:pPr>
        <w:ind w:firstLine="993"/>
        <w:jc w:val="both"/>
      </w:pPr>
      <w:r>
        <w:t>- elektrovilcienu vagoniem par 350</w:t>
      </w:r>
      <w:r>
        <w:rPr>
          <w:vertAlign w:val="superscript"/>
          <w:lang w:val="x-none"/>
        </w:rPr>
        <w:t>0</w:t>
      </w:r>
      <w:r>
        <w:t>C.</w:t>
      </w:r>
    </w:p>
    <w:p w:rsidR="00E23DDC" w:rsidRDefault="00E23DDC" w:rsidP="00E23DDC">
      <w:pPr>
        <w:numPr>
          <w:ilvl w:val="0"/>
          <w:numId w:val="6"/>
        </w:numPr>
        <w:tabs>
          <w:tab w:val="left" w:pos="426"/>
        </w:tabs>
        <w:ind w:left="0" w:firstLine="0"/>
        <w:jc w:val="both"/>
      </w:pPr>
      <w:r>
        <w:t xml:space="preserve">FUES </w:t>
      </w:r>
      <w:proofErr w:type="spellStart"/>
      <w:r>
        <w:t>kontrollīdzekļu</w:t>
      </w:r>
      <w:proofErr w:type="spellEnd"/>
      <w:r>
        <w:t xml:space="preserve"> trauksmju parametru regulējumus nosaka valsts a/s „Latvijas dzelzceļš”.</w:t>
      </w:r>
    </w:p>
    <w:p w:rsidR="00E23DDC" w:rsidRDefault="00E23DDC" w:rsidP="00E23DDC">
      <w:pPr>
        <w:numPr>
          <w:ilvl w:val="0"/>
          <w:numId w:val="6"/>
        </w:numPr>
        <w:tabs>
          <w:tab w:val="left" w:pos="426"/>
        </w:tabs>
        <w:ind w:left="0" w:firstLine="0"/>
        <w:jc w:val="both"/>
      </w:pPr>
      <w:r>
        <w:t xml:space="preserve">Momentā, kad FUES </w:t>
      </w:r>
      <w:proofErr w:type="spellStart"/>
      <w:r>
        <w:t>kontrollīdzekļi</w:t>
      </w:r>
      <w:proofErr w:type="spellEnd"/>
      <w:r>
        <w:t xml:space="preserve"> atklāj ritošajās vienībās pārkārsušas bukses vai bremžu iekārtas detaļas, tiek padoti signāli </w:t>
      </w:r>
      <w:r>
        <w:rPr>
          <w:b/>
        </w:rPr>
        <w:t>“Trauksme-1”</w:t>
      </w:r>
      <w:r>
        <w:t xml:space="preserve"> vai </w:t>
      </w:r>
      <w:r>
        <w:rPr>
          <w:b/>
        </w:rPr>
        <w:t>“Trauksme-2”</w:t>
      </w:r>
      <w:r w:rsidRPr="003F1EF4">
        <w:rPr>
          <w:bCs/>
        </w:rPr>
        <w:t xml:space="preserve"> </w:t>
      </w:r>
      <w:r>
        <w:t>un posmā:</w:t>
      </w:r>
    </w:p>
    <w:p w:rsidR="00E23DDC" w:rsidRDefault="00E23DDC" w:rsidP="00E23DDC">
      <w:pPr>
        <w:numPr>
          <w:ilvl w:val="0"/>
          <w:numId w:val="8"/>
        </w:numPr>
        <w:ind w:left="1560" w:hanging="261"/>
        <w:jc w:val="both"/>
        <w:rPr>
          <w:bCs/>
        </w:rPr>
      </w:pPr>
      <w:r>
        <w:t xml:space="preserve">BPR iedegas pastāvīgi degošā režīmā </w:t>
      </w:r>
      <w:r>
        <w:rPr>
          <w:b/>
        </w:rPr>
        <w:t>“Trauksme-1”</w:t>
      </w:r>
      <w:r w:rsidRPr="00D6667B">
        <w:rPr>
          <w:bCs/>
        </w:rPr>
        <w:t>,</w:t>
      </w:r>
      <w:r>
        <w:t xml:space="preserve"> vai mirgojošā režīmā </w:t>
      </w:r>
      <w:r>
        <w:rPr>
          <w:b/>
        </w:rPr>
        <w:t>“Trauksme-2”</w:t>
      </w:r>
      <w:r>
        <w:rPr>
          <w:bCs/>
        </w:rPr>
        <w:t>;</w:t>
      </w:r>
    </w:p>
    <w:p w:rsidR="00E23DDC" w:rsidRDefault="00E23DDC" w:rsidP="00E23DDC">
      <w:pPr>
        <w:numPr>
          <w:ilvl w:val="0"/>
          <w:numId w:val="8"/>
        </w:numPr>
        <w:ind w:left="1525" w:hanging="227"/>
        <w:jc w:val="both"/>
        <w:rPr>
          <w:bCs/>
        </w:rPr>
      </w:pPr>
      <w:r>
        <w:t xml:space="preserve">iedarbojas RI un pa vilcienu radiosakariem pārraida attiecīga vilciena mašīnistam ziņojumu divās valodās - latviešu un krievu (pirms ziņojuma tiks pārraidīts </w:t>
      </w:r>
      <w:r>
        <w:rPr>
          <w:bCs/>
          <w:iCs/>
        </w:rPr>
        <w:t>tonālais signāls 1000 Hz, 3,5 s):</w:t>
      </w:r>
    </w:p>
    <w:p w:rsidR="00E23DDC" w:rsidRDefault="00E23DDC" w:rsidP="00E23DDC">
      <w:pPr>
        <w:ind w:left="357" w:firstLine="363"/>
        <w:jc w:val="both"/>
      </w:pPr>
      <w:r>
        <w:t xml:space="preserve">“Uzmanību! Mašīnist no </w:t>
      </w:r>
      <w:r>
        <w:rPr>
          <w:b/>
          <w:i/>
          <w:iCs/>
        </w:rPr>
        <w:t>________</w:t>
      </w:r>
      <w:r>
        <w:t xml:space="preserve"> uz </w:t>
      </w:r>
      <w:r>
        <w:rPr>
          <w:b/>
          <w:i/>
          <w:iCs/>
        </w:rPr>
        <w:t>__________</w:t>
      </w:r>
      <w:r>
        <w:t>.</w:t>
      </w:r>
    </w:p>
    <w:p w:rsidR="00E23DDC" w:rsidRDefault="00E23DDC" w:rsidP="00E23DDC">
      <w:pPr>
        <w:jc w:val="both"/>
      </w:pPr>
      <w:r>
        <w:t xml:space="preserve">Trauksme: </w:t>
      </w:r>
      <w:r>
        <w:rPr>
          <w:b/>
          <w:i/>
        </w:rPr>
        <w:t>viens</w:t>
      </w:r>
      <w:r>
        <w:t xml:space="preserve"> (</w:t>
      </w:r>
      <w:r>
        <w:rPr>
          <w:b/>
          <w:i/>
          <w:iCs/>
        </w:rPr>
        <w:t>divi)</w:t>
      </w:r>
      <w:r>
        <w:t xml:space="preserve">. </w:t>
      </w:r>
      <w:r>
        <w:rPr>
          <w:b/>
          <w:i/>
          <w:iCs/>
        </w:rPr>
        <w:t>Kreisā (Labā)</w:t>
      </w:r>
      <w:r>
        <w:rPr>
          <w:i/>
          <w:iCs/>
        </w:rPr>
        <w:t xml:space="preserve"> </w:t>
      </w:r>
      <w:r>
        <w:rPr>
          <w:iCs/>
        </w:rPr>
        <w:t>bukse (bremze)</w:t>
      </w:r>
      <w:r>
        <w:t xml:space="preserve">. Ritošā vienība: _______ (piemēram, </w:t>
      </w:r>
      <w:r>
        <w:rPr>
          <w:b/>
          <w:i/>
          <w:iCs/>
        </w:rPr>
        <w:t>četrdesmit pieci)</w:t>
      </w:r>
      <w:r>
        <w:t xml:space="preserve">. Ass: _____ (piemēram, </w:t>
      </w:r>
      <w:r>
        <w:rPr>
          <w:b/>
          <w:i/>
          <w:iCs/>
        </w:rPr>
        <w:t>viens)</w:t>
      </w:r>
      <w:r>
        <w:rPr>
          <w:b/>
        </w:rPr>
        <w:t>.</w:t>
      </w:r>
      <w:r>
        <w:t xml:space="preserve"> _________ (piemēram, </w:t>
      </w:r>
      <w:r>
        <w:rPr>
          <w:b/>
          <w:i/>
          <w:iCs/>
        </w:rPr>
        <w:t>Trīsdesmit astoņi</w:t>
      </w:r>
      <w:r>
        <w:rPr>
          <w:b/>
        </w:rPr>
        <w:t xml:space="preserve">) </w:t>
      </w:r>
      <w:r>
        <w:t xml:space="preserve">grādi. </w:t>
      </w:r>
      <w:r>
        <w:rPr>
          <w:b/>
          <w:bCs/>
          <w:i/>
          <w:iCs/>
        </w:rPr>
        <w:t>Ziņojuma beigas</w:t>
      </w:r>
      <w:r>
        <w:rPr>
          <w:bCs/>
          <w:iCs/>
        </w:rPr>
        <w:t xml:space="preserve"> (ja vilcienā ir viens defekts) vai </w:t>
      </w:r>
      <w:r>
        <w:rPr>
          <w:b/>
          <w:bCs/>
          <w:i/>
          <w:iCs/>
        </w:rPr>
        <w:t xml:space="preserve">Ziņojums </w:t>
      </w:r>
      <w:r>
        <w:rPr>
          <w:b/>
          <w:i/>
        </w:rPr>
        <w:t>ir nepilns</w:t>
      </w:r>
      <w:r>
        <w:t xml:space="preserve"> (ja vilcienā vairāk nekā viens defekts)</w:t>
      </w:r>
      <w:r>
        <w:rPr>
          <w:bCs/>
          <w:iCs/>
        </w:rPr>
        <w:t>”</w:t>
      </w:r>
      <w:r>
        <w:t>. Ja vilcienā ir defekti ar līmeni „Trauksme-1” un „Trauksme-2”, tad RI pārraidīs informāciju par viskritiskāko defektu ar līmeni „Trauksme-2.</w:t>
      </w:r>
    </w:p>
    <w:p w:rsidR="00E23DDC" w:rsidRDefault="00E23DDC" w:rsidP="00E23DDC">
      <w:pPr>
        <w:spacing w:before="240" w:after="240"/>
        <w:jc w:val="center"/>
        <w:rPr>
          <w:b/>
          <w:sz w:val="28"/>
          <w:szCs w:val="28"/>
        </w:rPr>
      </w:pPr>
      <w:r>
        <w:rPr>
          <w:b/>
          <w:sz w:val="28"/>
          <w:szCs w:val="28"/>
        </w:rPr>
        <w:t>II Mašīnista rīcība, saņemot informāciju no drošības posteņa</w:t>
      </w:r>
    </w:p>
    <w:p w:rsidR="00E23DDC" w:rsidRDefault="00E23DDC" w:rsidP="00E23DDC">
      <w:pPr>
        <w:numPr>
          <w:ilvl w:val="0"/>
          <w:numId w:val="6"/>
        </w:numPr>
        <w:tabs>
          <w:tab w:val="left" w:pos="426"/>
        </w:tabs>
        <w:ind w:left="0" w:firstLine="0"/>
        <w:jc w:val="both"/>
        <w:rPr>
          <w:b/>
        </w:rPr>
      </w:pPr>
      <w:r>
        <w:rPr>
          <w:b/>
        </w:rPr>
        <w:t>Mašīnistam, saņemot informāciju pa radiosakariem vai vizuāli:</w:t>
      </w:r>
    </w:p>
    <w:p w:rsidR="00E23DDC" w:rsidRPr="006B05BF" w:rsidRDefault="00E23DDC" w:rsidP="006B05BF">
      <w:pPr>
        <w:numPr>
          <w:ilvl w:val="1"/>
          <w:numId w:val="6"/>
        </w:numPr>
        <w:tabs>
          <w:tab w:val="left" w:pos="1134"/>
        </w:tabs>
        <w:ind w:left="0" w:firstLine="568"/>
        <w:jc w:val="both"/>
        <w:rPr>
          <w:b/>
        </w:rPr>
      </w:pPr>
      <w:r>
        <w:t>Apturēt vilcienu, laideni bremzējot;</w:t>
      </w:r>
    </w:p>
    <w:p w:rsidR="00E23DDC" w:rsidRPr="006B05BF" w:rsidRDefault="00E23DDC" w:rsidP="006B05BF">
      <w:pPr>
        <w:numPr>
          <w:ilvl w:val="1"/>
          <w:numId w:val="6"/>
        </w:numPr>
        <w:tabs>
          <w:tab w:val="left" w:pos="1134"/>
        </w:tabs>
        <w:ind w:left="0" w:firstLine="568"/>
        <w:jc w:val="both"/>
        <w:rPr>
          <w:b/>
        </w:rPr>
      </w:pPr>
      <w:r>
        <w:t>Pēc vilciena apturēšanas saskaņā ar saņemto informāciju:</w:t>
      </w:r>
    </w:p>
    <w:p w:rsidR="00E23DDC" w:rsidRDefault="00E23DDC" w:rsidP="00E23DDC">
      <w:pPr>
        <w:numPr>
          <w:ilvl w:val="2"/>
          <w:numId w:val="6"/>
        </w:numPr>
        <w:tabs>
          <w:tab w:val="left" w:pos="993"/>
        </w:tabs>
        <w:jc w:val="both"/>
        <w:rPr>
          <w:b/>
        </w:rPr>
      </w:pPr>
      <w:r>
        <w:t xml:space="preserve">bremžu, </w:t>
      </w:r>
      <w:proofErr w:type="spellStart"/>
      <w:r>
        <w:t>riteņpāru</w:t>
      </w:r>
      <w:proofErr w:type="spellEnd"/>
      <w:r>
        <w:t xml:space="preserve"> un bukšu apskati vilcienā veikt V sadaļā noteiktajā kārtībā;</w:t>
      </w:r>
    </w:p>
    <w:p w:rsidR="00E23DDC" w:rsidRDefault="00E23DDC" w:rsidP="00E23DDC">
      <w:pPr>
        <w:numPr>
          <w:ilvl w:val="2"/>
          <w:numId w:val="6"/>
        </w:numPr>
        <w:tabs>
          <w:tab w:val="left" w:pos="993"/>
        </w:tabs>
        <w:jc w:val="both"/>
        <w:rPr>
          <w:b/>
        </w:rPr>
      </w:pPr>
      <w:r>
        <w:t>citus ritošā sastāva bojājumus, savu iespēju robežās, novērst;</w:t>
      </w:r>
    </w:p>
    <w:p w:rsidR="00E23DDC" w:rsidRDefault="00E23DDC" w:rsidP="006B05BF">
      <w:pPr>
        <w:numPr>
          <w:ilvl w:val="1"/>
          <w:numId w:val="6"/>
        </w:numPr>
        <w:tabs>
          <w:tab w:val="left" w:pos="1134"/>
        </w:tabs>
        <w:ind w:left="0" w:firstLine="567"/>
        <w:jc w:val="both"/>
        <w:rPr>
          <w:b/>
        </w:rPr>
      </w:pPr>
      <w:r>
        <w:t xml:space="preserve">Par katras apskates rezultātiem (ritošās vienības inventāra numurs vai lokomotīves parka numurs un tās piederība, rādījumi apstiprinājās vai nē, veiktie pasākumi, ar </w:t>
      </w:r>
      <w:proofErr w:type="spellStart"/>
      <w:r>
        <w:t>bezkontakta</w:t>
      </w:r>
      <w:proofErr w:type="spellEnd"/>
      <w:r>
        <w:t xml:space="preserve"> termometru izmērītā temperatūra, mašīnista uzvārds) paziņot vilcienu dispečeram (stacijas dežurantam).</w:t>
      </w:r>
    </w:p>
    <w:p w:rsidR="00E23DDC" w:rsidRDefault="00E23DDC" w:rsidP="00E23DDC">
      <w:pPr>
        <w:spacing w:before="240" w:after="240"/>
        <w:jc w:val="center"/>
        <w:rPr>
          <w:b/>
          <w:sz w:val="28"/>
          <w:szCs w:val="28"/>
        </w:rPr>
      </w:pPr>
      <w:r>
        <w:rPr>
          <w:b/>
          <w:sz w:val="28"/>
          <w:szCs w:val="28"/>
        </w:rPr>
        <w:t>III Mašīnista rīcība, saņemot informāciju par gabarīta kontroles ierīces nostrādāšanu</w:t>
      </w:r>
    </w:p>
    <w:p w:rsidR="00E23DDC" w:rsidRDefault="00E23DDC" w:rsidP="00E23DDC">
      <w:pPr>
        <w:numPr>
          <w:ilvl w:val="0"/>
          <w:numId w:val="6"/>
        </w:numPr>
        <w:tabs>
          <w:tab w:val="left" w:pos="426"/>
        </w:tabs>
        <w:ind w:left="0" w:firstLine="0"/>
        <w:jc w:val="both"/>
        <w:rPr>
          <w:b/>
        </w:rPr>
      </w:pPr>
      <w:r>
        <w:rPr>
          <w:b/>
        </w:rPr>
        <w:t>Mašīnistam saņemot informāciju pa radiosakariem par gabarīta kontroles ierīces nostrādāšanu:</w:t>
      </w:r>
    </w:p>
    <w:p w:rsidR="00E23DDC" w:rsidRDefault="00E23DDC" w:rsidP="003571D9">
      <w:pPr>
        <w:numPr>
          <w:ilvl w:val="1"/>
          <w:numId w:val="6"/>
        </w:numPr>
        <w:tabs>
          <w:tab w:val="left" w:pos="1134"/>
        </w:tabs>
        <w:ind w:left="0" w:firstLine="567"/>
        <w:jc w:val="both"/>
        <w:rPr>
          <w:bCs/>
        </w:rPr>
      </w:pPr>
      <w:r>
        <w:t>Apturēt vilcienu;</w:t>
      </w:r>
    </w:p>
    <w:p w:rsidR="00E23DDC" w:rsidRDefault="00E23DDC" w:rsidP="003571D9">
      <w:pPr>
        <w:numPr>
          <w:ilvl w:val="1"/>
          <w:numId w:val="6"/>
        </w:numPr>
        <w:tabs>
          <w:tab w:val="left" w:pos="1134"/>
        </w:tabs>
        <w:ind w:left="0" w:firstLine="567"/>
        <w:jc w:val="both"/>
        <w:rPr>
          <w:bCs/>
        </w:rPr>
      </w:pPr>
      <w:r>
        <w:t>Pēc vilciena apturēšanas, saskaņā ar saņemto informāciju:</w:t>
      </w:r>
    </w:p>
    <w:p w:rsidR="00E23DDC" w:rsidRDefault="00E23DDC" w:rsidP="00E23DDC">
      <w:pPr>
        <w:numPr>
          <w:ilvl w:val="2"/>
          <w:numId w:val="6"/>
        </w:numPr>
        <w:tabs>
          <w:tab w:val="left" w:pos="426"/>
        </w:tabs>
        <w:ind w:left="0" w:firstLine="720"/>
        <w:jc w:val="both"/>
        <w:rPr>
          <w:b/>
        </w:rPr>
      </w:pPr>
      <w:r>
        <w:t xml:space="preserve">apakšējā </w:t>
      </w:r>
      <w:proofErr w:type="spellStart"/>
      <w:r>
        <w:t>negabarīta</w:t>
      </w:r>
      <w:proofErr w:type="spellEnd"/>
      <w:r>
        <w:t xml:space="preserve"> gadījumā vilciena apskati veikt V sadaļā noteiktajā kārtībā, noskaidrot </w:t>
      </w:r>
      <w:proofErr w:type="spellStart"/>
      <w:r>
        <w:t>negabarīta</w:t>
      </w:r>
      <w:proofErr w:type="spellEnd"/>
      <w:r>
        <w:t xml:space="preserve"> iemeslu, ja ir iespējams, to novērst;</w:t>
      </w:r>
    </w:p>
    <w:p w:rsidR="00E23DDC" w:rsidRDefault="00E23DDC" w:rsidP="00E23DDC">
      <w:pPr>
        <w:numPr>
          <w:ilvl w:val="2"/>
          <w:numId w:val="6"/>
        </w:numPr>
        <w:tabs>
          <w:tab w:val="left" w:pos="426"/>
        </w:tabs>
        <w:ind w:left="0" w:firstLine="720"/>
        <w:jc w:val="both"/>
        <w:rPr>
          <w:b/>
        </w:rPr>
      </w:pPr>
      <w:r>
        <w:t xml:space="preserve">sānu vai augšējā </w:t>
      </w:r>
      <w:proofErr w:type="spellStart"/>
      <w:r>
        <w:t>negabarīta</w:t>
      </w:r>
      <w:proofErr w:type="spellEnd"/>
      <w:r>
        <w:t xml:space="preserve"> gadījumā apskatīt visu vilcienu, noskaidrot </w:t>
      </w:r>
      <w:proofErr w:type="spellStart"/>
      <w:r>
        <w:t>negabarīta</w:t>
      </w:r>
      <w:proofErr w:type="spellEnd"/>
      <w:r>
        <w:t xml:space="preserve"> iemeslu, ja ir iespējams to novērst;</w:t>
      </w:r>
    </w:p>
    <w:p w:rsidR="00E23DDC" w:rsidRPr="00E23DDC" w:rsidRDefault="00E23DDC" w:rsidP="003571D9">
      <w:pPr>
        <w:numPr>
          <w:ilvl w:val="1"/>
          <w:numId w:val="6"/>
        </w:numPr>
        <w:tabs>
          <w:tab w:val="left" w:pos="1134"/>
        </w:tabs>
        <w:ind w:left="0" w:firstLine="567"/>
        <w:jc w:val="both"/>
        <w:rPr>
          <w:b/>
        </w:rPr>
      </w:pPr>
      <w:r>
        <w:t>Par katras apskates rezultātiem un pieņemto lēmumu (ritošās vienības inventāra numurs, piederība, rādījumi apstiprinājās vai nē, veiktie pasākumi, mašīnista uzvārds) paziņot vilcienu dispečeram (stacijas dežurantam).</w:t>
      </w:r>
    </w:p>
    <w:p w:rsidR="00E23DDC" w:rsidRDefault="00E23DDC">
      <w:pPr>
        <w:spacing w:after="160" w:line="259" w:lineRule="auto"/>
      </w:pPr>
      <w:r>
        <w:br w:type="page"/>
      </w:r>
    </w:p>
    <w:p w:rsidR="00E23DDC" w:rsidRDefault="00E23DDC" w:rsidP="00E23DDC">
      <w:pPr>
        <w:spacing w:before="240" w:after="240"/>
        <w:jc w:val="center"/>
        <w:rPr>
          <w:b/>
          <w:sz w:val="28"/>
          <w:szCs w:val="28"/>
        </w:rPr>
      </w:pPr>
      <w:r>
        <w:rPr>
          <w:b/>
          <w:sz w:val="28"/>
          <w:szCs w:val="28"/>
        </w:rPr>
        <w:lastRenderedPageBreak/>
        <w:t xml:space="preserve">IV Mašīnista rīcība FUES </w:t>
      </w:r>
      <w:proofErr w:type="spellStart"/>
      <w:r>
        <w:rPr>
          <w:b/>
          <w:sz w:val="28"/>
          <w:szCs w:val="28"/>
        </w:rPr>
        <w:t>kontrollīdzekļu</w:t>
      </w:r>
      <w:proofErr w:type="spellEnd"/>
      <w:r>
        <w:rPr>
          <w:b/>
          <w:sz w:val="28"/>
          <w:szCs w:val="28"/>
        </w:rPr>
        <w:t xml:space="preserve"> nostrādāšanas gadījumā</w:t>
      </w:r>
    </w:p>
    <w:p w:rsidR="00E23DDC" w:rsidRDefault="00E23DDC" w:rsidP="00E23DDC">
      <w:pPr>
        <w:numPr>
          <w:ilvl w:val="0"/>
          <w:numId w:val="6"/>
        </w:numPr>
        <w:tabs>
          <w:tab w:val="left" w:pos="426"/>
        </w:tabs>
        <w:ind w:left="0" w:firstLine="0"/>
        <w:jc w:val="both"/>
        <w:rPr>
          <w:bCs/>
        </w:rPr>
      </w:pPr>
      <w:r>
        <w:rPr>
          <w:b/>
        </w:rPr>
        <w:t xml:space="preserve">Trauksme-1 un Trauksme-2 motorvagonu ritošajam sastāvam (turpmāk tekstā MVRS) un sliežu </w:t>
      </w:r>
      <w:proofErr w:type="spellStart"/>
      <w:r>
        <w:rPr>
          <w:b/>
        </w:rPr>
        <w:t>mototransportam</w:t>
      </w:r>
      <w:proofErr w:type="spellEnd"/>
      <w:r w:rsidR="00BE665C">
        <w:rPr>
          <w:b/>
        </w:rPr>
        <w:t>.</w:t>
      </w:r>
    </w:p>
    <w:p w:rsidR="00E23DDC" w:rsidRDefault="00E23DDC" w:rsidP="00E23DDC">
      <w:pPr>
        <w:numPr>
          <w:ilvl w:val="1"/>
          <w:numId w:val="6"/>
        </w:numPr>
        <w:tabs>
          <w:tab w:val="left" w:pos="993"/>
        </w:tabs>
        <w:ind w:left="0" w:firstLine="360"/>
        <w:jc w:val="both"/>
        <w:rPr>
          <w:bCs/>
        </w:rPr>
      </w:pPr>
      <w:r>
        <w:t xml:space="preserve">Vadoties pēc BPR rādījuma (pastāvīgi degošā vai mirgojoša režīmā), Runas informatora ziņojuma, bet to bojājuma gadījumos – pa vilcienu radiosakariem no stacijas dežuranta (vilciena dispečera) saņemtā ziņojuma par </w:t>
      </w:r>
      <w:r>
        <w:rPr>
          <w:bCs/>
        </w:rPr>
        <w:t xml:space="preserve">„Trauksme-1” vai „Trauksme-2” </w:t>
      </w:r>
      <w:r>
        <w:t>nostrādāšanu, lietojot dienesta bremzēšanu apturēt vilcienu ceļa posmā.</w:t>
      </w:r>
    </w:p>
    <w:p w:rsidR="00E23DDC" w:rsidRDefault="00E23DDC" w:rsidP="00E23DDC">
      <w:pPr>
        <w:numPr>
          <w:ilvl w:val="1"/>
          <w:numId w:val="6"/>
        </w:numPr>
        <w:tabs>
          <w:tab w:val="left" w:pos="993"/>
        </w:tabs>
        <w:ind w:left="0" w:firstLine="360"/>
        <w:jc w:val="both"/>
        <w:rPr>
          <w:bCs/>
        </w:rPr>
      </w:pPr>
      <w:r>
        <w:t>Pēc vilciena apturēšanas izsaukt pa vilcienu radiosakariem stacijas dežurantu (vilcienu dispečeru) un precizēt informāciju.</w:t>
      </w:r>
    </w:p>
    <w:p w:rsidR="00E23DDC" w:rsidRDefault="00E23DDC" w:rsidP="00E23DDC">
      <w:pPr>
        <w:numPr>
          <w:ilvl w:val="1"/>
          <w:numId w:val="6"/>
        </w:numPr>
        <w:tabs>
          <w:tab w:val="left" w:pos="993"/>
        </w:tabs>
        <w:ind w:left="0" w:firstLine="360"/>
        <w:jc w:val="both"/>
        <w:rPr>
          <w:bCs/>
        </w:rPr>
      </w:pPr>
      <w:r>
        <w:t>V sadaļā noteiktajā kārtībā veikt ritošā</w:t>
      </w:r>
      <w:r>
        <w:rPr>
          <w:bCs/>
        </w:rPr>
        <w:t xml:space="preserve"> </w:t>
      </w:r>
      <w:r>
        <w:t>sastāva uzrādītās vienības apskati. Pēc uzrādītās vienības apskates pieņemt lēmumu par tālāko kustības iespēju.</w:t>
      </w:r>
    </w:p>
    <w:p w:rsidR="00E23DDC" w:rsidRDefault="00E23DDC" w:rsidP="00E23DDC">
      <w:pPr>
        <w:numPr>
          <w:ilvl w:val="1"/>
          <w:numId w:val="6"/>
        </w:numPr>
        <w:tabs>
          <w:tab w:val="left" w:pos="993"/>
        </w:tabs>
        <w:ind w:left="0" w:firstLine="360"/>
        <w:jc w:val="both"/>
        <w:rPr>
          <w:bCs/>
        </w:rPr>
      </w:pPr>
      <w:r>
        <w:t>Ja tiek konstatēts, ka uzrādītā silšana nav saistīta ar bukses bojājumu, silšanas iemesls ir atklāts un novērsts (bremžu iekārtu bojājuma vai citu iemeslu dēļ), drīkst turpināt kustību ar noteikto ātrumu.</w:t>
      </w:r>
    </w:p>
    <w:p w:rsidR="00E23DDC" w:rsidRDefault="00E23DDC" w:rsidP="00E23DDC">
      <w:pPr>
        <w:numPr>
          <w:ilvl w:val="1"/>
          <w:numId w:val="6"/>
        </w:numPr>
        <w:tabs>
          <w:tab w:val="left" w:pos="993"/>
        </w:tabs>
        <w:ind w:left="0" w:firstLine="360"/>
        <w:jc w:val="both"/>
        <w:rPr>
          <w:bCs/>
        </w:rPr>
      </w:pPr>
      <w:r>
        <w:t xml:space="preserve">Ja bojājums tiek atklāts, novērst to nav iespējams, vai bukšu silšana apstiprinājusies, MVRS un sliežu </w:t>
      </w:r>
      <w:proofErr w:type="spellStart"/>
      <w:r>
        <w:t>mototransportu</w:t>
      </w:r>
      <w:proofErr w:type="spellEnd"/>
      <w:r>
        <w:t xml:space="preserve"> izvest no ceļa posma uz staciju ar ātrumu, kas atbilst bukšu stāvoklim, bet nepārsniedzot 20 km/h.</w:t>
      </w:r>
    </w:p>
    <w:p w:rsidR="00E23DDC" w:rsidRDefault="00E23DDC" w:rsidP="00E23DDC">
      <w:pPr>
        <w:numPr>
          <w:ilvl w:val="1"/>
          <w:numId w:val="6"/>
        </w:numPr>
        <w:tabs>
          <w:tab w:val="left" w:pos="993"/>
        </w:tabs>
        <w:ind w:left="0" w:firstLine="360"/>
        <w:jc w:val="both"/>
        <w:rPr>
          <w:bCs/>
        </w:rPr>
      </w:pPr>
      <w:r>
        <w:t xml:space="preserve">Ja bojājums ir atklāts posmā, to novērst nav iespējams, nav iespējams turpināt kustību uz staciju, mašīnistam ar vilcienu dispečera starpniecību izsaukt </w:t>
      </w:r>
      <w:proofErr w:type="spellStart"/>
      <w:r>
        <w:t>remontsabiedrības</w:t>
      </w:r>
      <w:proofErr w:type="spellEnd"/>
      <w:r>
        <w:t xml:space="preserve"> speciālistus uz posmu.</w:t>
      </w:r>
    </w:p>
    <w:p w:rsidR="00E23DDC" w:rsidRDefault="00E23DDC" w:rsidP="00E23DDC">
      <w:pPr>
        <w:numPr>
          <w:ilvl w:val="1"/>
          <w:numId w:val="6"/>
        </w:numPr>
        <w:tabs>
          <w:tab w:val="left" w:pos="993"/>
        </w:tabs>
        <w:ind w:left="0" w:firstLine="360"/>
        <w:jc w:val="both"/>
        <w:rPr>
          <w:bCs/>
        </w:rPr>
      </w:pPr>
      <w:r>
        <w:t>Ja silšana neapstiprinās un silšanas avots nav atklāts, turpināt kustību līdz stacijai atkārtotai pārbaudei ar ātrumu nepārsniedzot 50 km/h, ieejas pārmijas pārbraukt ar ātrumu ne lielāku par 20 km/h.</w:t>
      </w:r>
    </w:p>
    <w:p w:rsidR="00E23DDC" w:rsidRDefault="00E23DDC" w:rsidP="00E23DDC">
      <w:pPr>
        <w:numPr>
          <w:ilvl w:val="1"/>
          <w:numId w:val="6"/>
        </w:numPr>
        <w:tabs>
          <w:tab w:val="left" w:pos="993"/>
        </w:tabs>
        <w:ind w:left="0" w:firstLine="360"/>
        <w:jc w:val="both"/>
        <w:rPr>
          <w:bCs/>
        </w:rPr>
      </w:pPr>
      <w:r>
        <w:t>Ja, veicot atkārtoto pārbaudi stacijā, bojājums atklāts un novērsts vai, ja silšanas avots nav atklāts un sasilšana neprogresē, drīkst turpināt kustību ar noteikto ātrumu.</w:t>
      </w:r>
    </w:p>
    <w:p w:rsidR="00E23DDC" w:rsidRDefault="00E23DDC" w:rsidP="00E23DDC">
      <w:pPr>
        <w:numPr>
          <w:ilvl w:val="1"/>
          <w:numId w:val="6"/>
        </w:numPr>
        <w:tabs>
          <w:tab w:val="left" w:pos="993"/>
        </w:tabs>
        <w:ind w:left="0" w:firstLine="360"/>
        <w:jc w:val="both"/>
        <w:rPr>
          <w:bCs/>
        </w:rPr>
      </w:pPr>
      <w:r>
        <w:t xml:space="preserve">Par katras apskates rezultātiem un pieņemto lēmumu (ritošās vienības inventāra numurs, piederība, rādījumi apstiprinājās vai nē, veiktie pasākumi, ar </w:t>
      </w:r>
      <w:proofErr w:type="spellStart"/>
      <w:r>
        <w:t>bezkontakta</w:t>
      </w:r>
      <w:proofErr w:type="spellEnd"/>
      <w:r>
        <w:t xml:space="preserve"> termometru izmērītā temperatūra, mašīnista uzvārds) paziņot vilcienu dispečeram (stacijas dežurantam).</w:t>
      </w:r>
    </w:p>
    <w:p w:rsidR="00E23DDC" w:rsidRDefault="00E23DDC" w:rsidP="00E23DDC">
      <w:pPr>
        <w:numPr>
          <w:ilvl w:val="0"/>
          <w:numId w:val="6"/>
        </w:numPr>
        <w:tabs>
          <w:tab w:val="left" w:pos="426"/>
        </w:tabs>
        <w:ind w:left="0" w:firstLine="0"/>
        <w:jc w:val="both"/>
        <w:rPr>
          <w:bCs/>
        </w:rPr>
      </w:pPr>
      <w:r>
        <w:rPr>
          <w:b/>
        </w:rPr>
        <w:t>Trauksme-1 kravas un pasažieru vilcieniem.</w:t>
      </w:r>
    </w:p>
    <w:p w:rsidR="00E23DDC" w:rsidRDefault="00E23DDC" w:rsidP="00E23DDC">
      <w:pPr>
        <w:numPr>
          <w:ilvl w:val="1"/>
          <w:numId w:val="6"/>
        </w:numPr>
        <w:tabs>
          <w:tab w:val="left" w:pos="993"/>
        </w:tabs>
        <w:ind w:left="0" w:firstLine="360"/>
        <w:jc w:val="both"/>
        <w:rPr>
          <w:bCs/>
        </w:rPr>
      </w:pPr>
      <w:r>
        <w:rPr>
          <w:b/>
        </w:rPr>
        <w:t>Bremžu sasiluma gadījumā</w:t>
      </w:r>
      <w:r>
        <w:t xml:space="preserve"> - vadoties pēc BPR rādījuma (pastāvīgi degošā režīmā), RI ziņojuma, bet to bojājuma gadījumos – pa vilcienu radiosakariem no stacijas dežuranta (vilciena dispečera) saņemtā ziņojuma par “Trauksme-1” nostrādāšanu: </w:t>
      </w:r>
      <w:r>
        <w:rPr>
          <w:i/>
          <w:iCs/>
        </w:rPr>
        <w:t>(21.1.punkts ar grozījumiem, kas apstiprināti ar valsts akciju sabiedrības „Latvijas</w:t>
      </w:r>
      <w:r>
        <w:rPr>
          <w:bCs/>
          <w:i/>
          <w:iCs/>
        </w:rPr>
        <w:t> </w:t>
      </w:r>
      <w:r>
        <w:rPr>
          <w:i/>
          <w:iCs/>
        </w:rPr>
        <w:t>dzelzceļš” 04.03.2011. rīkojumu Nr.D-3/112-2011)</w:t>
      </w:r>
    </w:p>
    <w:p w:rsidR="00E23DDC" w:rsidRDefault="00E23DDC" w:rsidP="00E23DDC">
      <w:pPr>
        <w:numPr>
          <w:ilvl w:val="2"/>
          <w:numId w:val="6"/>
        </w:numPr>
        <w:tabs>
          <w:tab w:val="left" w:pos="993"/>
        </w:tabs>
        <w:ind w:left="0" w:firstLine="720"/>
        <w:jc w:val="both"/>
        <w:rPr>
          <w:bCs/>
        </w:rPr>
      </w:pPr>
      <w:r>
        <w:t>ja līdz stacijai (</w:t>
      </w:r>
      <w:proofErr w:type="spellStart"/>
      <w:r>
        <w:t>blokpostenim</w:t>
      </w:r>
      <w:proofErr w:type="spellEnd"/>
      <w:r>
        <w:t>) ir mazāk par 5 km, ar īpašu uzmanību un novērojot sastāvu turpināt kustību uz staciju (</w:t>
      </w:r>
      <w:proofErr w:type="spellStart"/>
      <w:r>
        <w:t>blokposteni</w:t>
      </w:r>
      <w:proofErr w:type="spellEnd"/>
      <w:r>
        <w:t>), ieejas pārmijas pārbraukt ar ātrumu ne lielāku par 20 km/h un apturēt vilcienu uz stacijas (</w:t>
      </w:r>
      <w:proofErr w:type="spellStart"/>
      <w:r>
        <w:t>blokposteņa</w:t>
      </w:r>
      <w:proofErr w:type="spellEnd"/>
      <w:r>
        <w:t>) pieņemšanas ceļa (izņemot gadījumu, kas noteikts 21.1.3.punktā);</w:t>
      </w:r>
    </w:p>
    <w:p w:rsidR="00E23DDC" w:rsidRDefault="00E23DDC" w:rsidP="00E23DDC">
      <w:pPr>
        <w:numPr>
          <w:ilvl w:val="2"/>
          <w:numId w:val="6"/>
        </w:numPr>
        <w:tabs>
          <w:tab w:val="left" w:pos="993"/>
        </w:tabs>
        <w:ind w:left="0" w:firstLine="720"/>
        <w:jc w:val="both"/>
        <w:rPr>
          <w:bCs/>
        </w:rPr>
      </w:pPr>
      <w:r>
        <w:t>ja līdz stacijai (</w:t>
      </w:r>
      <w:proofErr w:type="spellStart"/>
      <w:r>
        <w:t>blokpostenim</w:t>
      </w:r>
      <w:proofErr w:type="spellEnd"/>
      <w:r>
        <w:t>) ir vairāk par 5 km, lietojot dienesta bremzēšanu, apturēt vilcienu ceļa posmā, izņemot gadījumu, kas noteikts 21.1.4.apakšpunktā. Ja bojājums nav konstatēts, ir konstatēts un novērsts, vai atklāts cits silšanas avots, kas neapdraud kustības drošību - drīkst turpināt kustību ar noteikto ātrumu;</w:t>
      </w:r>
    </w:p>
    <w:p w:rsidR="00E23DDC" w:rsidRDefault="00E23DDC" w:rsidP="00E23DDC">
      <w:pPr>
        <w:numPr>
          <w:ilvl w:val="2"/>
          <w:numId w:val="6"/>
        </w:numPr>
        <w:tabs>
          <w:tab w:val="left" w:pos="993"/>
        </w:tabs>
        <w:ind w:left="0" w:firstLine="720"/>
        <w:jc w:val="both"/>
        <w:rPr>
          <w:bCs/>
        </w:rPr>
      </w:pPr>
      <w:r>
        <w:t>iecirknī Torņakalns – Tukums II abos virzienos pilna sastāva kravas vilcienus apturēt un apskatīt posmā, jo šie vilcieni pēc garuma ievietojas tikai Torņakalna un Tukums II stacijās;</w:t>
      </w:r>
    </w:p>
    <w:p w:rsidR="00E23DDC" w:rsidRDefault="00E23DDC" w:rsidP="00E23DDC">
      <w:pPr>
        <w:numPr>
          <w:ilvl w:val="2"/>
          <w:numId w:val="6"/>
        </w:numPr>
        <w:tabs>
          <w:tab w:val="left" w:pos="993"/>
        </w:tabs>
        <w:ind w:left="0" w:firstLine="720"/>
        <w:jc w:val="both"/>
        <w:rPr>
          <w:bCs/>
        </w:rPr>
      </w:pPr>
      <w:r>
        <w:t>posmā Inčukalns – Sigulda kravas vilcieniem turpināt kustību ar īpašu uzmanību uz Siguldas staciju, ieejas pārmijas pārbraukt ar ātrumu ne lielāku par 20 km/h, apturēt sastāvu uz pieņemšanas ceļa, kur veikt apskati.</w:t>
      </w:r>
    </w:p>
    <w:p w:rsidR="00E23DDC" w:rsidRDefault="00E23DDC" w:rsidP="00E23DDC">
      <w:pPr>
        <w:numPr>
          <w:ilvl w:val="1"/>
          <w:numId w:val="6"/>
        </w:numPr>
        <w:tabs>
          <w:tab w:val="left" w:pos="993"/>
        </w:tabs>
        <w:ind w:left="0" w:firstLine="360"/>
        <w:jc w:val="both"/>
        <w:rPr>
          <w:bCs/>
        </w:rPr>
      </w:pPr>
      <w:r>
        <w:rPr>
          <w:b/>
        </w:rPr>
        <w:t>Bukšu sasiluma gadījumā</w:t>
      </w:r>
      <w:r>
        <w:t xml:space="preserve"> - vadoties pēc BPR rādījuma (pastāvīgi degošā režīmā), RI ziņojuma, bet to bojājuma gadījumos – pa vilcienu radiosakariem no stacijas dežuranta (vilciena dispečera) saņemtā ziņojuma par “Trauksme-1” nostrādāšanu: </w:t>
      </w:r>
      <w:r>
        <w:rPr>
          <w:i/>
          <w:iCs/>
        </w:rPr>
        <w:t>(21.2.punkts ar grozījumiem, kas apstiprināti ar valsts akciju sabiedrības „Latvijas</w:t>
      </w:r>
      <w:r>
        <w:rPr>
          <w:bCs/>
          <w:i/>
          <w:iCs/>
        </w:rPr>
        <w:t> </w:t>
      </w:r>
      <w:r>
        <w:rPr>
          <w:i/>
          <w:iCs/>
        </w:rPr>
        <w:t>dzelzceļš” 04.03.2011. rīkojumu Nr.D-3/112-2011)</w:t>
      </w:r>
    </w:p>
    <w:p w:rsidR="00E23DDC" w:rsidRDefault="00E23DDC" w:rsidP="00E23DDC">
      <w:pPr>
        <w:numPr>
          <w:ilvl w:val="2"/>
          <w:numId w:val="6"/>
        </w:numPr>
        <w:tabs>
          <w:tab w:val="left" w:pos="993"/>
        </w:tabs>
        <w:ind w:left="0" w:firstLine="720"/>
        <w:jc w:val="both"/>
        <w:rPr>
          <w:bCs/>
        </w:rPr>
      </w:pPr>
      <w:r>
        <w:t>ja līdz stacijai (</w:t>
      </w:r>
      <w:proofErr w:type="spellStart"/>
      <w:r>
        <w:t>blokpostenim</w:t>
      </w:r>
      <w:proofErr w:type="spellEnd"/>
      <w:r>
        <w:t>) ir mazāk par 5 km, ar īpašu uzmanību un novērojot sastāvu turpināt kustību uz staciju (</w:t>
      </w:r>
      <w:proofErr w:type="spellStart"/>
      <w:r>
        <w:t>blokposteni</w:t>
      </w:r>
      <w:proofErr w:type="spellEnd"/>
      <w:r>
        <w:t>), ieejas pārmijas pārbraukt ar ātrumu ne lielāku par 20 km/h un apturēt vilcienu uz stacijas (</w:t>
      </w:r>
      <w:proofErr w:type="spellStart"/>
      <w:r>
        <w:t>blokposteņa</w:t>
      </w:r>
      <w:proofErr w:type="spellEnd"/>
      <w:r>
        <w:t>) pieņemšanas ceļa (izņemot gadījumu, kas noteikts 21.2.3.punktā);</w:t>
      </w:r>
    </w:p>
    <w:p w:rsidR="00E23DDC" w:rsidRDefault="00E23DDC" w:rsidP="00E23DDC">
      <w:pPr>
        <w:numPr>
          <w:ilvl w:val="2"/>
          <w:numId w:val="6"/>
        </w:numPr>
        <w:tabs>
          <w:tab w:val="left" w:pos="993"/>
        </w:tabs>
        <w:ind w:left="0" w:firstLine="720"/>
        <w:jc w:val="both"/>
        <w:rPr>
          <w:bCs/>
        </w:rPr>
      </w:pPr>
      <w:r>
        <w:lastRenderedPageBreak/>
        <w:t>ja līdz stacijai (</w:t>
      </w:r>
      <w:proofErr w:type="spellStart"/>
      <w:r>
        <w:t>blokpostenim</w:t>
      </w:r>
      <w:proofErr w:type="spellEnd"/>
      <w:r>
        <w:t>) ir vairāk par 5 km, tad lietojot dienesta bremzēšanu plūdeni samazināt ātrumu līdz 25 km/h (izņemot pāra vilcienus posmā Inčukalns – Sigulda) un novērojot sastāvu turpināt kustību uz staciju (</w:t>
      </w:r>
      <w:proofErr w:type="spellStart"/>
      <w:r>
        <w:t>blokposteni</w:t>
      </w:r>
      <w:proofErr w:type="spellEnd"/>
      <w:r>
        <w:t>), ieejas pārmijas pārbraukt ar ātrumu ne lielāku par 20 km/h;</w:t>
      </w:r>
    </w:p>
    <w:p w:rsidR="00E23DDC" w:rsidRDefault="00E23DDC" w:rsidP="00E23DDC">
      <w:pPr>
        <w:numPr>
          <w:ilvl w:val="2"/>
          <w:numId w:val="6"/>
        </w:numPr>
        <w:tabs>
          <w:tab w:val="left" w:pos="993"/>
        </w:tabs>
        <w:ind w:left="0" w:firstLine="720"/>
        <w:jc w:val="both"/>
        <w:rPr>
          <w:bCs/>
        </w:rPr>
      </w:pPr>
      <w:r>
        <w:t>iecirknī Torņakalns – Tukums II abos virzienos pilna sastāva kravas vilcienus apturēt un apskatīt posmā, jo šie vilcieni pēc garuma ievietojas tikai Torņakalna un Tukums II stacijās.</w:t>
      </w:r>
    </w:p>
    <w:p w:rsidR="00E23DDC" w:rsidRDefault="00E23DDC" w:rsidP="00E23DDC">
      <w:pPr>
        <w:numPr>
          <w:ilvl w:val="1"/>
          <w:numId w:val="6"/>
        </w:numPr>
        <w:tabs>
          <w:tab w:val="left" w:pos="993"/>
        </w:tabs>
        <w:ind w:left="0" w:firstLine="360"/>
        <w:jc w:val="both"/>
        <w:rPr>
          <w:bCs/>
        </w:rPr>
      </w:pPr>
      <w:r>
        <w:rPr>
          <w:b/>
        </w:rPr>
        <w:t>Bremžu un bukšu sasiluma gadījumā, pēc vilciena apstādināšanas</w:t>
      </w:r>
      <w:r>
        <w:t>:</w:t>
      </w:r>
    </w:p>
    <w:p w:rsidR="00E23DDC" w:rsidRDefault="00E23DDC" w:rsidP="00E23DDC">
      <w:pPr>
        <w:numPr>
          <w:ilvl w:val="2"/>
          <w:numId w:val="6"/>
        </w:numPr>
        <w:tabs>
          <w:tab w:val="left" w:pos="993"/>
        </w:tabs>
        <w:ind w:left="0" w:firstLine="720"/>
        <w:jc w:val="both"/>
        <w:rPr>
          <w:bCs/>
        </w:rPr>
      </w:pPr>
      <w:r>
        <w:t>izsaukt pa vilcienu radiosakariem stacijas dežurantu (vilcienu dispečeru) un precizē informāciju;</w:t>
      </w:r>
    </w:p>
    <w:p w:rsidR="00E23DDC" w:rsidRDefault="00E23DDC" w:rsidP="00E23DDC">
      <w:pPr>
        <w:numPr>
          <w:ilvl w:val="2"/>
          <w:numId w:val="6"/>
        </w:numPr>
        <w:tabs>
          <w:tab w:val="left" w:pos="993"/>
        </w:tabs>
        <w:ind w:left="0" w:firstLine="720"/>
        <w:jc w:val="both"/>
        <w:rPr>
          <w:bCs/>
        </w:rPr>
      </w:pPr>
      <w:r>
        <w:t xml:space="preserve">uzrādītās ritošā sastāva vienības apskati veikt V sadaļā noteiktajā kārtībā. Pēc uzrādītās vienības apskates pieņemt lēmumu par tālāko kustības iespēju vai ritošā sastāva vienības atkabināšanu. Ja lēmumu pieņemšanai par kravas vai pasažieru vagonu nepieciešama vagonu saimniecības speciālista konsultācija, ar vilcienu dispečera starpniecību sazināties ar remonta uzņēmuma vai tuvākā VTAP speciālistu; </w:t>
      </w:r>
      <w:r>
        <w:rPr>
          <w:i/>
          <w:iCs/>
        </w:rPr>
        <w:t>(21.3.2.apakšpunkts ar grozījumiem, kas apstiprināti ar valsts akciju sabiedrības „Latvijas</w:t>
      </w:r>
      <w:r>
        <w:rPr>
          <w:bCs/>
          <w:i/>
          <w:iCs/>
        </w:rPr>
        <w:t> </w:t>
      </w:r>
      <w:r>
        <w:rPr>
          <w:i/>
          <w:iCs/>
        </w:rPr>
        <w:t>dzelzceļš” 21.02.2020. rīkojumu Nr.D-1.14./61-2020)</w:t>
      </w:r>
    </w:p>
    <w:p w:rsidR="00E23DDC" w:rsidRDefault="00E23DDC" w:rsidP="00E23DDC">
      <w:pPr>
        <w:numPr>
          <w:ilvl w:val="2"/>
          <w:numId w:val="6"/>
        </w:numPr>
        <w:tabs>
          <w:tab w:val="left" w:pos="993"/>
        </w:tabs>
        <w:ind w:left="0" w:firstLine="720"/>
        <w:jc w:val="both"/>
        <w:rPr>
          <w:bCs/>
        </w:rPr>
      </w:pPr>
      <w:r>
        <w:t xml:space="preserve">ja ritošā sastāva bojājums ir atklāts posmā, to novērst nav iespējams, nav iespējams turpināt kustību uz staciju, ar vilcienu dispečera starpniecību izsaukt </w:t>
      </w:r>
      <w:proofErr w:type="spellStart"/>
      <w:r>
        <w:t>remontsabiedrības</w:t>
      </w:r>
      <w:proofErr w:type="spellEnd"/>
      <w:r>
        <w:t xml:space="preserve"> vai tuvākā vagonu tehniskās apkopes punkta (turpmāk tekstā VTAP) speciālistus uz posmu;</w:t>
      </w:r>
    </w:p>
    <w:p w:rsidR="00E23DDC" w:rsidRDefault="00E23DDC" w:rsidP="00E23DDC">
      <w:pPr>
        <w:numPr>
          <w:ilvl w:val="2"/>
          <w:numId w:val="6"/>
        </w:numPr>
        <w:tabs>
          <w:tab w:val="left" w:pos="993"/>
        </w:tabs>
        <w:ind w:left="0" w:firstLine="720"/>
        <w:jc w:val="both"/>
        <w:rPr>
          <w:bCs/>
        </w:rPr>
      </w:pPr>
      <w:r>
        <w:t xml:space="preserve">ja lokomotīvei bojājums ir atklāts stacijā, to novērst nav iespējams, nav iespējams turpināt kustību, ar vilcienu dispečera starpniecību izsaukt </w:t>
      </w:r>
      <w:proofErr w:type="spellStart"/>
      <w:r>
        <w:t>remontsabiedrības</w:t>
      </w:r>
      <w:proofErr w:type="spellEnd"/>
      <w:r>
        <w:t xml:space="preserve"> speciālistus uz staciju;</w:t>
      </w:r>
    </w:p>
    <w:p w:rsidR="00E23DDC" w:rsidRDefault="00E23DDC" w:rsidP="00E23DDC">
      <w:pPr>
        <w:numPr>
          <w:ilvl w:val="2"/>
          <w:numId w:val="6"/>
        </w:numPr>
        <w:tabs>
          <w:tab w:val="left" w:pos="993"/>
        </w:tabs>
        <w:ind w:left="0" w:firstLine="720"/>
        <w:jc w:val="both"/>
        <w:rPr>
          <w:bCs/>
        </w:rPr>
      </w:pPr>
      <w:r>
        <w:t>ja stacijā ir konstatēts vagona bojājums, kura dēļ nav iespējams turpināt kustību, tad par to informēt vilcienu dispečeru, kurš pēc konsultācijas ar VTAP speciālistu, paziņo mašīnistam turpmāko rīcības kārtību (atkabināt vagonu vai gaidīt VTAP speciālistu);</w:t>
      </w:r>
      <w:r>
        <w:rPr>
          <w:i/>
          <w:iCs/>
        </w:rPr>
        <w:t xml:space="preserve"> (21.3.5.apakšpunkts ar grozījumiem, kas apstiprināti ar valsts akciju sabiedrības „Latvijas</w:t>
      </w:r>
      <w:r>
        <w:rPr>
          <w:bCs/>
          <w:i/>
          <w:iCs/>
        </w:rPr>
        <w:t> </w:t>
      </w:r>
      <w:r>
        <w:rPr>
          <w:i/>
          <w:iCs/>
        </w:rPr>
        <w:t>dzelzceļš” 21.02.2020. rīkojumu Nr.D-1.14./61-2020)</w:t>
      </w:r>
    </w:p>
    <w:p w:rsidR="00E23DDC" w:rsidRDefault="00E23DDC" w:rsidP="00E23DDC">
      <w:pPr>
        <w:numPr>
          <w:ilvl w:val="2"/>
          <w:numId w:val="6"/>
        </w:numPr>
        <w:tabs>
          <w:tab w:val="left" w:pos="993"/>
        </w:tabs>
        <w:ind w:left="0" w:firstLine="720"/>
        <w:jc w:val="both"/>
        <w:rPr>
          <w:bCs/>
        </w:rPr>
      </w:pPr>
      <w:r>
        <w:t xml:space="preserve">ja tiek konstatēts, ka uzrādītā silšana nav saistīta ar bukses bojājumu, ieskaitot M62, 2M62 ass gala </w:t>
      </w:r>
      <w:proofErr w:type="spellStart"/>
      <w:r>
        <w:t>slīdbalstus</w:t>
      </w:r>
      <w:proofErr w:type="spellEnd"/>
      <w:r>
        <w:t>, silšanas iemesls ir atklāts un novērsts, drīkst turpināt kustību ar noteikto ātrumu;</w:t>
      </w:r>
    </w:p>
    <w:p w:rsidR="00E23DDC" w:rsidRDefault="00E23DDC" w:rsidP="00E23DDC">
      <w:pPr>
        <w:numPr>
          <w:ilvl w:val="2"/>
          <w:numId w:val="6"/>
        </w:numPr>
        <w:tabs>
          <w:tab w:val="left" w:pos="993"/>
        </w:tabs>
        <w:ind w:left="0" w:firstLine="720"/>
        <w:jc w:val="both"/>
        <w:rPr>
          <w:bCs/>
        </w:rPr>
      </w:pPr>
      <w:r>
        <w:t>ja bukses silšana nav atklāta (konstatēta), drīkst turpināt kustību ar noteikto ātrumu;</w:t>
      </w:r>
    </w:p>
    <w:p w:rsidR="00E23DDC" w:rsidRDefault="00E23DDC" w:rsidP="00E23DDC">
      <w:pPr>
        <w:numPr>
          <w:ilvl w:val="2"/>
          <w:numId w:val="6"/>
        </w:numPr>
        <w:tabs>
          <w:tab w:val="left" w:pos="993"/>
        </w:tabs>
        <w:ind w:left="0" w:firstLine="720"/>
        <w:jc w:val="both"/>
        <w:rPr>
          <w:bCs/>
        </w:rPr>
      </w:pPr>
      <w:r>
        <w:t>speciālistam, kurš novērsis bukses silšanas cēloni, noteikt turpmāko kustības kārtību un ātrumu;</w:t>
      </w:r>
    </w:p>
    <w:p w:rsidR="00E23DDC" w:rsidRDefault="00E23DDC" w:rsidP="00E23DDC">
      <w:pPr>
        <w:numPr>
          <w:ilvl w:val="2"/>
          <w:numId w:val="6"/>
        </w:numPr>
        <w:tabs>
          <w:tab w:val="left" w:pos="993"/>
        </w:tabs>
        <w:ind w:left="0" w:firstLine="720"/>
        <w:jc w:val="both"/>
        <w:rPr>
          <w:bCs/>
        </w:rPr>
      </w:pPr>
      <w:r>
        <w:t xml:space="preserve">par katras apskates rezultātiem un pieņemto lēmumu (ritošās vienības inventāra parka numurs vai lokomotīves numurs un tā piederība, rādījumi apstiprinājās vai nē, veiktie pasākumi, ar </w:t>
      </w:r>
      <w:proofErr w:type="spellStart"/>
      <w:r>
        <w:t>bezkontakta</w:t>
      </w:r>
      <w:proofErr w:type="spellEnd"/>
      <w:r>
        <w:t xml:space="preserve"> termometru izmērītā temperatūra, mašīnista uzvārds) paziņot vilcienu dispečeram (stacijas dežurantam).</w:t>
      </w:r>
    </w:p>
    <w:p w:rsidR="00E23DDC" w:rsidRDefault="00E23DDC" w:rsidP="00E23DDC">
      <w:pPr>
        <w:numPr>
          <w:ilvl w:val="0"/>
          <w:numId w:val="6"/>
        </w:numPr>
        <w:tabs>
          <w:tab w:val="left" w:pos="426"/>
        </w:tabs>
        <w:ind w:left="0" w:firstLine="0"/>
        <w:jc w:val="both"/>
        <w:rPr>
          <w:bCs/>
        </w:rPr>
      </w:pPr>
      <w:r>
        <w:rPr>
          <w:b/>
        </w:rPr>
        <w:t>Trauksme-2 kravas un pasažieru vilcieniem.</w:t>
      </w:r>
    </w:p>
    <w:p w:rsidR="00E23DDC" w:rsidRDefault="00E23DDC" w:rsidP="00E23DDC">
      <w:pPr>
        <w:numPr>
          <w:ilvl w:val="1"/>
          <w:numId w:val="6"/>
        </w:numPr>
        <w:tabs>
          <w:tab w:val="left" w:pos="993"/>
        </w:tabs>
        <w:ind w:left="0" w:firstLine="360"/>
        <w:jc w:val="both"/>
        <w:rPr>
          <w:bCs/>
        </w:rPr>
      </w:pPr>
      <w:r>
        <w:rPr>
          <w:b/>
        </w:rPr>
        <w:t>Bremžu sasiluma gadījumā</w:t>
      </w:r>
      <w:r>
        <w:t xml:space="preserve"> - vadoties pēc BPR rādījuma (mirgojošā režīmā), Runas informatora ziņojuma, bet to bojājuma gadījumos – pa vilcienu radiosakariem no stacijas dežuranta (vilciena dispečera) saņemtā ziņojuma par signāla “Trauksme-2” nostrādāšanu, lietojot dienesta bremzēšanu, apturēt vilcienu ceļa posmā. Ja bojājums nav konstatēts, ir konstatēts un novērsts, vai atklāts cits silšanas avots, kas neapdraud kustības drošību - drīkst turpināt kustību ar noteikto ātrumu.</w:t>
      </w:r>
    </w:p>
    <w:p w:rsidR="00E23DDC" w:rsidRDefault="00E23DDC" w:rsidP="00E23DDC">
      <w:pPr>
        <w:numPr>
          <w:ilvl w:val="1"/>
          <w:numId w:val="6"/>
        </w:numPr>
        <w:tabs>
          <w:tab w:val="left" w:pos="993"/>
        </w:tabs>
        <w:ind w:left="0" w:firstLine="360"/>
        <w:jc w:val="both"/>
        <w:rPr>
          <w:bCs/>
        </w:rPr>
      </w:pPr>
      <w:r>
        <w:rPr>
          <w:b/>
        </w:rPr>
        <w:t>Bukšu sasiluma gadījumā</w:t>
      </w:r>
      <w:r>
        <w:t xml:space="preserve"> - vadoties pēc BPR rādījuma (mirgojošā režīmā), Runas informatora ziņojuma, bet to bojājuma gadījumos – pa vilcienu radiosakariem no stacijas dežuranta (vilciena dispečera) saņemtā ziņojuma par signāla “Trauksme-2” nostrādāšanu, lietojot dienesta bremzēšanu, apturēt vilcienu ceļa posmā.</w:t>
      </w:r>
    </w:p>
    <w:p w:rsidR="00E23DDC" w:rsidRDefault="00E23DDC" w:rsidP="00E23DDC">
      <w:pPr>
        <w:numPr>
          <w:ilvl w:val="1"/>
          <w:numId w:val="6"/>
        </w:numPr>
        <w:tabs>
          <w:tab w:val="left" w:pos="993"/>
        </w:tabs>
        <w:ind w:left="0" w:firstLine="360"/>
        <w:jc w:val="both"/>
        <w:rPr>
          <w:bCs/>
        </w:rPr>
      </w:pPr>
      <w:r>
        <w:rPr>
          <w:b/>
        </w:rPr>
        <w:t>Bremžu un bukšu sasiluma gadījumā, pēc vilciena apstādināšanas</w:t>
      </w:r>
      <w:r>
        <w:t>:</w:t>
      </w:r>
    </w:p>
    <w:p w:rsidR="00E23DDC" w:rsidRDefault="00E23DDC" w:rsidP="00E23DDC">
      <w:pPr>
        <w:numPr>
          <w:ilvl w:val="2"/>
          <w:numId w:val="6"/>
        </w:numPr>
        <w:tabs>
          <w:tab w:val="left" w:pos="993"/>
        </w:tabs>
        <w:ind w:left="0" w:firstLine="720"/>
        <w:jc w:val="both"/>
        <w:rPr>
          <w:bCs/>
        </w:rPr>
      </w:pPr>
      <w:r>
        <w:t>izsaukt pa vilcienu radiosakariem vilcienu dispečeru vai stacijas dežurantu un precizēt informāciju;</w:t>
      </w:r>
    </w:p>
    <w:p w:rsidR="00E23DDC" w:rsidRDefault="00E23DDC" w:rsidP="00E23DDC">
      <w:pPr>
        <w:numPr>
          <w:ilvl w:val="2"/>
          <w:numId w:val="6"/>
        </w:numPr>
        <w:tabs>
          <w:tab w:val="left" w:pos="993"/>
        </w:tabs>
        <w:ind w:left="0" w:firstLine="720"/>
        <w:jc w:val="both"/>
        <w:rPr>
          <w:bCs/>
        </w:rPr>
      </w:pPr>
      <w:r>
        <w:t>uzrādītās ritošā sastāva vienības apskati veikt V sadaļā noteiktajā kārtībā. Ja lēmumu pieņemšanai par kravas vai pasažieru vagonu nepieciešama vagonu saimniecības speciālista konsultācija, ar vilcienu dispečera starpniecību sazināties ar tuvāko VTAP speciālistu;</w:t>
      </w:r>
      <w:r>
        <w:rPr>
          <w:i/>
          <w:iCs/>
        </w:rPr>
        <w:t xml:space="preserve"> (22.3.2.apakšpunkts ar grozījumiem, kas apstiprināti ar valsts akciju sabiedrības „Latvijas</w:t>
      </w:r>
      <w:r>
        <w:rPr>
          <w:bCs/>
          <w:i/>
          <w:iCs/>
        </w:rPr>
        <w:t> </w:t>
      </w:r>
      <w:r>
        <w:rPr>
          <w:i/>
          <w:iCs/>
        </w:rPr>
        <w:t>dzelzceļš” 21.02.2020. rīkojumu Nr.D-1.14./61-2020)</w:t>
      </w:r>
    </w:p>
    <w:p w:rsidR="00E23DDC" w:rsidRDefault="00E23DDC" w:rsidP="00E23DDC">
      <w:pPr>
        <w:numPr>
          <w:ilvl w:val="2"/>
          <w:numId w:val="6"/>
        </w:numPr>
        <w:tabs>
          <w:tab w:val="left" w:pos="993"/>
        </w:tabs>
        <w:ind w:left="0" w:firstLine="720"/>
        <w:jc w:val="both"/>
        <w:rPr>
          <w:bCs/>
        </w:rPr>
      </w:pPr>
      <w:r>
        <w:t xml:space="preserve">ja bojājums tiek atklāts, to novērst nav iespējams, nav iespējams turpināt kustību uz staciju, ar vilcienu dispečera starpniecību izsaukt </w:t>
      </w:r>
      <w:proofErr w:type="spellStart"/>
      <w:r>
        <w:t>remontsabiedrības</w:t>
      </w:r>
      <w:proofErr w:type="spellEnd"/>
      <w:r>
        <w:t xml:space="preserve"> vai tuvākā VTAP speciālistus uz posmu;</w:t>
      </w:r>
    </w:p>
    <w:p w:rsidR="00E23DDC" w:rsidRDefault="00E23DDC" w:rsidP="00E23DDC">
      <w:pPr>
        <w:numPr>
          <w:ilvl w:val="2"/>
          <w:numId w:val="6"/>
        </w:numPr>
        <w:tabs>
          <w:tab w:val="left" w:pos="993"/>
        </w:tabs>
        <w:ind w:left="0" w:firstLine="720"/>
        <w:jc w:val="both"/>
        <w:rPr>
          <w:bCs/>
        </w:rPr>
      </w:pPr>
      <w:r>
        <w:lastRenderedPageBreak/>
        <w:t>vilcienu, kurā bukšu silšana apstiprinājusies, izvest no ceļa posma uz staciju ar īpašu uzmanību, novērojot sastāvu un ar ātrumu, kas atbilst bukšu stāvoklim, bet nepārsniedzot 20 km/h;</w:t>
      </w:r>
    </w:p>
    <w:p w:rsidR="00E23DDC" w:rsidRDefault="00E23DDC" w:rsidP="00E23DDC">
      <w:pPr>
        <w:numPr>
          <w:ilvl w:val="2"/>
          <w:numId w:val="6"/>
        </w:numPr>
        <w:tabs>
          <w:tab w:val="left" w:pos="993"/>
        </w:tabs>
        <w:ind w:left="0" w:firstLine="720"/>
        <w:jc w:val="both"/>
        <w:rPr>
          <w:bCs/>
        </w:rPr>
      </w:pPr>
      <w:r>
        <w:t>ja silšana neapstiprinās, izvest vilcienu no ceļa posma uz staciju atkārtotai pārbaudei ar ātrumu, nepārsniedzot 50 km/h. Ieejas pārmijas pārbraukt ar ātrumu, kas nepārsniedz 20 km/h;</w:t>
      </w:r>
    </w:p>
    <w:p w:rsidR="00E23DDC" w:rsidRDefault="00E23DDC" w:rsidP="00E23DDC">
      <w:pPr>
        <w:numPr>
          <w:ilvl w:val="2"/>
          <w:numId w:val="6"/>
        </w:numPr>
        <w:tabs>
          <w:tab w:val="left" w:pos="993"/>
        </w:tabs>
        <w:ind w:left="0" w:firstLine="720"/>
        <w:jc w:val="both"/>
        <w:rPr>
          <w:bCs/>
        </w:rPr>
      </w:pPr>
      <w:r>
        <w:t xml:space="preserve">ja lokomotīves bojājums ir atklāts stacijā, to novērst nav iespējams, nav iespējams turpināt kustību, ar vilcienu dispečera starpniecību izsaukt </w:t>
      </w:r>
      <w:proofErr w:type="spellStart"/>
      <w:r>
        <w:t>remontsabiedrības</w:t>
      </w:r>
      <w:proofErr w:type="spellEnd"/>
      <w:r>
        <w:t xml:space="preserve"> speciālistus uz staciju;</w:t>
      </w:r>
    </w:p>
    <w:p w:rsidR="00E23DDC" w:rsidRDefault="00E23DDC" w:rsidP="00E23DDC">
      <w:pPr>
        <w:numPr>
          <w:ilvl w:val="2"/>
          <w:numId w:val="6"/>
        </w:numPr>
        <w:tabs>
          <w:tab w:val="left" w:pos="993"/>
        </w:tabs>
        <w:ind w:left="0" w:firstLine="720"/>
        <w:jc w:val="both"/>
        <w:rPr>
          <w:bCs/>
        </w:rPr>
      </w:pPr>
      <w:r>
        <w:t>ja stacijā ir konstatēts vagona bojājums, kura dēļ nav iespējam turpināt kustību, tad par to informēt vilcienu dispečeru, kurš pēc konsultācijas ar VTAP specialistu paziņo mašīnistam turpmāko rīcības kārtību (atkabināt vagonu vai gaidīt VTAP speciālistu);</w:t>
      </w:r>
      <w:r>
        <w:rPr>
          <w:i/>
          <w:iCs/>
        </w:rPr>
        <w:t xml:space="preserve"> (22.3.7.apkšpunkts ar grozījumiem, kas apstiprināti ar valsts akciju sabiedrības „Latvijas</w:t>
      </w:r>
      <w:r>
        <w:rPr>
          <w:bCs/>
          <w:i/>
          <w:iCs/>
        </w:rPr>
        <w:t> </w:t>
      </w:r>
      <w:r>
        <w:rPr>
          <w:i/>
          <w:iCs/>
        </w:rPr>
        <w:t>dzelzceļš” 21.02.2020. rīkojumu Nr.D-1.14./61-2020)</w:t>
      </w:r>
    </w:p>
    <w:p w:rsidR="00E23DDC" w:rsidRDefault="00E23DDC" w:rsidP="00E23DDC">
      <w:pPr>
        <w:numPr>
          <w:ilvl w:val="2"/>
          <w:numId w:val="6"/>
        </w:numPr>
        <w:tabs>
          <w:tab w:val="left" w:pos="993"/>
        </w:tabs>
        <w:ind w:left="0" w:firstLine="720"/>
        <w:jc w:val="both"/>
        <w:rPr>
          <w:bCs/>
        </w:rPr>
      </w:pPr>
      <w:r>
        <w:t xml:space="preserve">ja tiek konstatēts, ka uzrādītā silšana nav saistīta ar bukses bojājumu, ieskaitot M62, 2M62 ass gala </w:t>
      </w:r>
      <w:proofErr w:type="spellStart"/>
      <w:r>
        <w:t>slīdbalstus</w:t>
      </w:r>
      <w:proofErr w:type="spellEnd"/>
      <w:r>
        <w:t>, silšanas iemesls ir atklāts un novērsts, drīkst turpināt kustību ar noteikto ātrumu;</w:t>
      </w:r>
    </w:p>
    <w:p w:rsidR="00E23DDC" w:rsidRDefault="00E23DDC" w:rsidP="00E23DDC">
      <w:pPr>
        <w:numPr>
          <w:ilvl w:val="2"/>
          <w:numId w:val="6"/>
        </w:numPr>
        <w:tabs>
          <w:tab w:val="left" w:pos="993"/>
        </w:tabs>
        <w:ind w:left="0" w:firstLine="720"/>
        <w:jc w:val="both"/>
        <w:rPr>
          <w:bCs/>
        </w:rPr>
      </w:pPr>
      <w:r>
        <w:t>speciālistam, kurš novērsis bukses silšanas cēloni, noteikt turpmāko kustības kārtību un ātrumu;</w:t>
      </w:r>
    </w:p>
    <w:p w:rsidR="00E23DDC" w:rsidRDefault="00E23DDC" w:rsidP="00E23DDC">
      <w:pPr>
        <w:numPr>
          <w:ilvl w:val="2"/>
          <w:numId w:val="6"/>
        </w:numPr>
        <w:tabs>
          <w:tab w:val="left" w:pos="1701"/>
        </w:tabs>
        <w:ind w:left="0" w:firstLine="720"/>
        <w:jc w:val="both"/>
        <w:rPr>
          <w:bCs/>
        </w:rPr>
      </w:pPr>
      <w:r>
        <w:t>ja bukses silšana nav atklāta (konstatēta), drīkst turpināt kustību ar noteikto ātrumu;</w:t>
      </w:r>
    </w:p>
    <w:p w:rsidR="00E23DDC" w:rsidRDefault="00E23DDC" w:rsidP="00E23DDC">
      <w:pPr>
        <w:numPr>
          <w:ilvl w:val="2"/>
          <w:numId w:val="6"/>
        </w:numPr>
        <w:tabs>
          <w:tab w:val="left" w:pos="1701"/>
        </w:tabs>
        <w:ind w:left="0" w:firstLine="720"/>
        <w:jc w:val="both"/>
        <w:rPr>
          <w:bCs/>
        </w:rPr>
      </w:pPr>
      <w:r>
        <w:t xml:space="preserve">par katras apskates rezultātiem (ritošās vienības inventāra numurs vai lokomotīves parka numurs un tās piederība, rādījumi apstiprinājās vai nē, veiktie pasākumi, ar </w:t>
      </w:r>
      <w:proofErr w:type="spellStart"/>
      <w:r>
        <w:t>bezkontakta</w:t>
      </w:r>
      <w:proofErr w:type="spellEnd"/>
      <w:r>
        <w:t xml:space="preserve"> termometru izmērītā temperatūra, mašīnista uzvārds) paziņot vilcienu dispečeram (stacijas dežurantam).</w:t>
      </w:r>
    </w:p>
    <w:p w:rsidR="00E23DDC" w:rsidRDefault="00E23DDC" w:rsidP="00E23DDC">
      <w:pPr>
        <w:spacing w:before="240" w:after="240"/>
        <w:jc w:val="center"/>
        <w:rPr>
          <w:bCs/>
          <w:sz w:val="28"/>
          <w:szCs w:val="28"/>
        </w:rPr>
      </w:pPr>
      <w:r>
        <w:rPr>
          <w:b/>
          <w:sz w:val="28"/>
          <w:szCs w:val="28"/>
        </w:rPr>
        <w:t>V Ritošā sastāva apskates kārtība darbiniekiem, kuri vilcienu apkalpo ceļā</w:t>
      </w:r>
    </w:p>
    <w:p w:rsidR="00E23DDC" w:rsidRDefault="00E23DDC" w:rsidP="00E23DDC">
      <w:pPr>
        <w:numPr>
          <w:ilvl w:val="0"/>
          <w:numId w:val="6"/>
        </w:numPr>
        <w:tabs>
          <w:tab w:val="left" w:pos="426"/>
        </w:tabs>
        <w:ind w:left="0" w:firstLine="0"/>
        <w:jc w:val="both"/>
        <w:rPr>
          <w:bCs/>
        </w:rPr>
      </w:pPr>
      <w:r>
        <w:rPr>
          <w:b/>
        </w:rPr>
        <w:t xml:space="preserve">Apturētā ritošā sastāva bremžu, </w:t>
      </w:r>
      <w:proofErr w:type="spellStart"/>
      <w:r>
        <w:rPr>
          <w:b/>
        </w:rPr>
        <w:t>riteņpāru</w:t>
      </w:r>
      <w:proofErr w:type="spellEnd"/>
      <w:r>
        <w:rPr>
          <w:b/>
        </w:rPr>
        <w:t xml:space="preserve"> un bukšu apskates kārtība</w:t>
      </w:r>
    </w:p>
    <w:p w:rsidR="00E23DDC" w:rsidRDefault="00E23DDC" w:rsidP="00E23DDC">
      <w:pPr>
        <w:numPr>
          <w:ilvl w:val="1"/>
          <w:numId w:val="6"/>
        </w:numPr>
        <w:tabs>
          <w:tab w:val="left" w:pos="993"/>
        </w:tabs>
        <w:ind w:left="0" w:firstLine="360"/>
        <w:jc w:val="both"/>
        <w:rPr>
          <w:bCs/>
        </w:rPr>
      </w:pPr>
      <w:r>
        <w:t>Par bukšu mezglu un bremžu iekārtu stāvokļa pareizu novērtējumu savas kompetences ietvaros ir atbildīgi speciālisti, kuri veikuši uzrādīto mezglu apskati.</w:t>
      </w:r>
    </w:p>
    <w:p w:rsidR="00E23DDC" w:rsidRDefault="00E23DDC" w:rsidP="00E23DDC">
      <w:pPr>
        <w:numPr>
          <w:ilvl w:val="1"/>
          <w:numId w:val="6"/>
        </w:numPr>
        <w:tabs>
          <w:tab w:val="left" w:pos="993"/>
        </w:tabs>
        <w:ind w:left="0" w:firstLine="360"/>
        <w:jc w:val="both"/>
        <w:rPr>
          <w:bCs/>
        </w:rPr>
      </w:pPr>
      <w:r>
        <w:t>Ritošā sastāvā, kurā reģistrēti bojājumi, apskati veikt ne vēlāk par 20 minūtēm pēc vilciena apstāšanās. Apskati veikt mašīnistam, bet, ja bija apturēts pasažieru vilciens (izņemot MVRS) – kopīgi ar vilcienu priekšnieku (vecāko pavadoni).</w:t>
      </w:r>
    </w:p>
    <w:p w:rsidR="00E23DDC" w:rsidRDefault="00E23DDC" w:rsidP="00E23DDC">
      <w:pPr>
        <w:numPr>
          <w:ilvl w:val="1"/>
          <w:numId w:val="6"/>
        </w:numPr>
        <w:tabs>
          <w:tab w:val="left" w:pos="993"/>
        </w:tabs>
        <w:ind w:left="0" w:firstLine="360"/>
        <w:jc w:val="both"/>
        <w:rPr>
          <w:bCs/>
        </w:rPr>
      </w:pPr>
      <w:r>
        <w:t xml:space="preserve">Konkrētas bukses sasiluma pakāpe novērtēt, salīdzinot tās korpusa temperatūru ar citām šī vagona vai blakus vagonu buksēm ar </w:t>
      </w:r>
      <w:proofErr w:type="spellStart"/>
      <w:r>
        <w:t>bezkontakta</w:t>
      </w:r>
      <w:proofErr w:type="spellEnd"/>
      <w:r>
        <w:t xml:space="preserve"> elektroniskā termometra palīdzību.</w:t>
      </w:r>
    </w:p>
    <w:p w:rsidR="00E23DDC" w:rsidRDefault="00E23DDC" w:rsidP="00E23DDC">
      <w:pPr>
        <w:numPr>
          <w:ilvl w:val="1"/>
          <w:numId w:val="6"/>
        </w:numPr>
        <w:tabs>
          <w:tab w:val="left" w:pos="993"/>
        </w:tabs>
        <w:ind w:left="0" w:firstLine="360"/>
        <w:jc w:val="both"/>
        <w:rPr>
          <w:bCs/>
        </w:rPr>
      </w:pPr>
      <w:r>
        <w:t xml:space="preserve">Novērtējot bremžu sistēmas sasiluma pakāpi, mašīnistam pārbaudīt ar </w:t>
      </w:r>
      <w:proofErr w:type="spellStart"/>
      <w:r>
        <w:t>bezkontakta</w:t>
      </w:r>
      <w:proofErr w:type="spellEnd"/>
      <w:r>
        <w:t xml:space="preserve"> termometru ritošās vienības visu riteņu velšanās virsmas un apskatīt tās vizuāli, lai atklātu iespējamos bojājumus (izrāvumi, uzmetinājumi), kā arī </w:t>
      </w:r>
      <w:proofErr w:type="spellStart"/>
      <w:r>
        <w:t>sabremzētības</w:t>
      </w:r>
      <w:proofErr w:type="spellEnd"/>
      <w:r>
        <w:t xml:space="preserve"> vai detaļu vilkšanas pazīmes.</w:t>
      </w:r>
    </w:p>
    <w:p w:rsidR="00E23DDC" w:rsidRDefault="00E23DDC" w:rsidP="00E23DDC">
      <w:pPr>
        <w:numPr>
          <w:ilvl w:val="1"/>
          <w:numId w:val="6"/>
        </w:numPr>
        <w:tabs>
          <w:tab w:val="left" w:pos="993"/>
        </w:tabs>
        <w:ind w:left="0" w:firstLine="360"/>
        <w:jc w:val="both"/>
        <w:rPr>
          <w:bCs/>
        </w:rPr>
      </w:pPr>
      <w:r>
        <w:t xml:space="preserve">Atklājot riteņa velšanās virsmas bojājumus rīkoties saskaņā ar spēkā esošo valsts a/s „Latvijas dzelzceļš” rīkojumu par ritošā sastāva </w:t>
      </w:r>
      <w:proofErr w:type="spellStart"/>
      <w:r>
        <w:t>riteņpāru</w:t>
      </w:r>
      <w:proofErr w:type="spellEnd"/>
      <w:r>
        <w:t xml:space="preserve"> tehniskā stāvokļa kontroli.</w:t>
      </w:r>
    </w:p>
    <w:p w:rsidR="00E23DDC" w:rsidRDefault="00E23DDC" w:rsidP="00E23DDC">
      <w:pPr>
        <w:numPr>
          <w:ilvl w:val="1"/>
          <w:numId w:val="6"/>
        </w:numPr>
        <w:tabs>
          <w:tab w:val="left" w:pos="993"/>
        </w:tabs>
        <w:ind w:left="0" w:firstLine="360"/>
        <w:jc w:val="both"/>
        <w:rPr>
          <w:bCs/>
        </w:rPr>
      </w:pPr>
      <w:r>
        <w:t>Pasažieru vilciena vagona apskatē piedalīties šī vilciena priekšniekam, bet saimniecības vilciena ritošā sastāva vienības (ceļa mašīnas, vagona) apskatē – ceļa mašīnas mašīnistam vai darbu vadītājam.</w:t>
      </w:r>
    </w:p>
    <w:p w:rsidR="00E23DDC" w:rsidRDefault="00E23DDC" w:rsidP="00E23DDC">
      <w:pPr>
        <w:numPr>
          <w:ilvl w:val="1"/>
          <w:numId w:val="6"/>
        </w:numPr>
        <w:tabs>
          <w:tab w:val="left" w:pos="993"/>
        </w:tabs>
        <w:ind w:left="0" w:firstLine="360"/>
        <w:jc w:val="both"/>
        <w:rPr>
          <w:bCs/>
        </w:rPr>
      </w:pPr>
      <w:r>
        <w:t>Apskatot bukses</w:t>
      </w:r>
      <w:r>
        <w:rPr>
          <w:spacing w:val="1"/>
        </w:rPr>
        <w:t xml:space="preserve"> mezglu, pievērst uzmanību šādām pazīmēm:</w:t>
      </w:r>
    </w:p>
    <w:p w:rsidR="00E23DDC" w:rsidRDefault="00E23DDC" w:rsidP="00E23DDC">
      <w:pPr>
        <w:numPr>
          <w:ilvl w:val="2"/>
          <w:numId w:val="6"/>
        </w:numPr>
        <w:tabs>
          <w:tab w:val="left" w:pos="993"/>
        </w:tabs>
        <w:ind w:left="0" w:firstLine="720"/>
        <w:jc w:val="both"/>
        <w:rPr>
          <w:bCs/>
        </w:rPr>
      </w:pPr>
      <w:r>
        <w:t>smērvielas</w:t>
      </w:r>
      <w:r>
        <w:rPr>
          <w:spacing w:val="1"/>
        </w:rPr>
        <w:t xml:space="preserve"> </w:t>
      </w:r>
      <w:r>
        <w:t>svaigas</w:t>
      </w:r>
      <w:r>
        <w:rPr>
          <w:spacing w:val="1"/>
        </w:rPr>
        <w:t xml:space="preserve"> izmešanas pēdas uz riteņa diska, loka, rumbas;</w:t>
      </w:r>
    </w:p>
    <w:p w:rsidR="00E23DDC" w:rsidRDefault="00E23DDC" w:rsidP="00E23DDC">
      <w:pPr>
        <w:numPr>
          <w:ilvl w:val="2"/>
          <w:numId w:val="6"/>
        </w:numPr>
        <w:tabs>
          <w:tab w:val="left" w:pos="993"/>
        </w:tabs>
        <w:ind w:left="0" w:firstLine="720"/>
        <w:jc w:val="both"/>
        <w:rPr>
          <w:bCs/>
        </w:rPr>
      </w:pPr>
      <w:r>
        <w:rPr>
          <w:spacing w:val="1"/>
        </w:rPr>
        <w:t>bukses vāku un to stiprinājuma bojājumi (vai nav izberzumu, iespiedumu un bultskrūvju atslābuma);</w:t>
      </w:r>
    </w:p>
    <w:p w:rsidR="00E23DDC" w:rsidRDefault="00E23DDC" w:rsidP="00E23DDC">
      <w:pPr>
        <w:numPr>
          <w:ilvl w:val="2"/>
          <w:numId w:val="6"/>
        </w:numPr>
        <w:tabs>
          <w:tab w:val="left" w:pos="993"/>
        </w:tabs>
        <w:ind w:left="0" w:firstLine="720"/>
        <w:jc w:val="both"/>
        <w:rPr>
          <w:bCs/>
        </w:rPr>
      </w:pPr>
      <w:r>
        <w:rPr>
          <w:spacing w:val="1"/>
        </w:rPr>
        <w:t>smērvielas svaigas tecēšanas pēdas bukses apakšējā daļā (zem vāka), sakarsētas smērvielas smaka;</w:t>
      </w:r>
    </w:p>
    <w:p w:rsidR="00E23DDC" w:rsidRDefault="00E23DDC" w:rsidP="00E23DDC">
      <w:pPr>
        <w:numPr>
          <w:ilvl w:val="2"/>
          <w:numId w:val="6"/>
        </w:numPr>
        <w:tabs>
          <w:tab w:val="left" w:pos="993"/>
        </w:tabs>
        <w:ind w:left="0" w:firstLine="720"/>
        <w:jc w:val="both"/>
        <w:rPr>
          <w:bCs/>
        </w:rPr>
      </w:pPr>
      <w:r>
        <w:t xml:space="preserve">apskatīt </w:t>
      </w:r>
      <w:r>
        <w:rPr>
          <w:spacing w:val="1"/>
        </w:rPr>
        <w:t>bukses</w:t>
      </w:r>
      <w:r>
        <w:t xml:space="preserve"> korpuss, labirinta gredzens, pārbaudīt bukses korpusa sasilums priekšējā un aizmugurējā daļa, labirinta gredzena sasilums un salīdzināt temperatūra ar citām šī vagona buksēm (izmantojot </w:t>
      </w:r>
      <w:proofErr w:type="spellStart"/>
      <w:r>
        <w:t>bezkontakta</w:t>
      </w:r>
      <w:proofErr w:type="spellEnd"/>
      <w:r>
        <w:t xml:space="preserve"> termometru un ar delnas ārpusi). Ja rullīšu bukses temperatūra būtiski neatšķiras no citām šī vagona buksēm, tālākā kustība ir </w:t>
      </w:r>
      <w:r>
        <w:rPr>
          <w:spacing w:val="1"/>
        </w:rPr>
        <w:t>atļauta, ievērojot 21., 22.3., 23.3.punktu prasības;</w:t>
      </w:r>
    </w:p>
    <w:p w:rsidR="00E23DDC" w:rsidRDefault="00E23DDC" w:rsidP="00E23DDC">
      <w:pPr>
        <w:numPr>
          <w:ilvl w:val="2"/>
          <w:numId w:val="6"/>
        </w:numPr>
        <w:tabs>
          <w:tab w:val="left" w:pos="993"/>
        </w:tabs>
        <w:ind w:left="0" w:firstLine="720"/>
        <w:jc w:val="both"/>
        <w:rPr>
          <w:bCs/>
        </w:rPr>
      </w:pPr>
      <w:r>
        <w:rPr>
          <w:spacing w:val="1"/>
        </w:rPr>
        <w:t>bukses korpusa nobīde ārpusē no labirinta gredzena (redzama spīdošā josla);</w:t>
      </w:r>
    </w:p>
    <w:p w:rsidR="00E23DDC" w:rsidRDefault="00E23DDC" w:rsidP="00E23DDC">
      <w:pPr>
        <w:numPr>
          <w:ilvl w:val="2"/>
          <w:numId w:val="6"/>
        </w:numPr>
        <w:tabs>
          <w:tab w:val="left" w:pos="993"/>
        </w:tabs>
        <w:ind w:left="0" w:firstLine="720"/>
        <w:jc w:val="both"/>
        <w:rPr>
          <w:bCs/>
        </w:rPr>
      </w:pPr>
      <w:r>
        <w:rPr>
          <w:spacing w:val="1"/>
        </w:rPr>
        <w:t xml:space="preserve">bukses korpusa sašķiebums, tā pagriešanās ratiņu </w:t>
      </w:r>
      <w:proofErr w:type="spellStart"/>
      <w:r>
        <w:rPr>
          <w:spacing w:val="1"/>
        </w:rPr>
        <w:t>sānsijas</w:t>
      </w:r>
      <w:proofErr w:type="spellEnd"/>
      <w:r>
        <w:rPr>
          <w:spacing w:val="1"/>
        </w:rPr>
        <w:t xml:space="preserve"> bukses ailē, </w:t>
      </w:r>
      <w:proofErr w:type="spellStart"/>
      <w:r>
        <w:rPr>
          <w:spacing w:val="1"/>
        </w:rPr>
        <w:t>sānsijas</w:t>
      </w:r>
      <w:proofErr w:type="spellEnd"/>
      <w:r>
        <w:rPr>
          <w:spacing w:val="1"/>
        </w:rPr>
        <w:t xml:space="preserve"> sašķiebums;</w:t>
      </w:r>
    </w:p>
    <w:p w:rsidR="00E23DDC" w:rsidRDefault="00E23DDC" w:rsidP="00E23DDC">
      <w:pPr>
        <w:numPr>
          <w:ilvl w:val="2"/>
          <w:numId w:val="6"/>
        </w:numPr>
        <w:tabs>
          <w:tab w:val="left" w:pos="993"/>
        </w:tabs>
        <w:ind w:left="0" w:firstLine="720"/>
        <w:jc w:val="both"/>
        <w:rPr>
          <w:bCs/>
        </w:rPr>
      </w:pPr>
      <w:r>
        <w:rPr>
          <w:spacing w:val="1"/>
        </w:rPr>
        <w:t>pasažieru vagona ģeneratora piedziņas bojājumi (ķīļsiksnu atslābums, norāvums, skriemeļu sasilums un to stiprinājuma atslābums, reduktora korpusa sasilums gultņu izvietošanas vietās).</w:t>
      </w:r>
    </w:p>
    <w:p w:rsidR="00E23DDC" w:rsidRDefault="00E23DDC" w:rsidP="00E23DDC">
      <w:pPr>
        <w:numPr>
          <w:ilvl w:val="1"/>
          <w:numId w:val="6"/>
        </w:numPr>
        <w:tabs>
          <w:tab w:val="left" w:pos="993"/>
        </w:tabs>
        <w:ind w:left="0" w:firstLine="360"/>
        <w:jc w:val="both"/>
        <w:rPr>
          <w:bCs/>
        </w:rPr>
      </w:pPr>
      <w:r>
        <w:lastRenderedPageBreak/>
        <w:t>Ņemt</w:t>
      </w:r>
      <w:r>
        <w:rPr>
          <w:spacing w:val="1"/>
        </w:rPr>
        <w:t xml:space="preserve"> </w:t>
      </w:r>
      <w:r>
        <w:t>vērā</w:t>
      </w:r>
      <w:r>
        <w:rPr>
          <w:spacing w:val="1"/>
        </w:rPr>
        <w:t xml:space="preserve"> to, ka sasiluma avots var būt arī </w:t>
      </w:r>
      <w:proofErr w:type="spellStart"/>
      <w:r>
        <w:rPr>
          <w:spacing w:val="1"/>
        </w:rPr>
        <w:t>riteņpāru</w:t>
      </w:r>
      <w:proofErr w:type="spellEnd"/>
      <w:r>
        <w:rPr>
          <w:spacing w:val="1"/>
        </w:rPr>
        <w:t xml:space="preserve"> velšanās virsmas, diska, bremžu kluču atlikusi silšana, karsta ūdens tecēšana no pasažieru vagona vai restorānvagona, kā arī saules starojuma nokļūšana FUES </w:t>
      </w:r>
      <w:proofErr w:type="spellStart"/>
      <w:r>
        <w:t>kontrollīdzekļu</w:t>
      </w:r>
      <w:proofErr w:type="spellEnd"/>
      <w:r>
        <w:rPr>
          <w:spacing w:val="1"/>
        </w:rPr>
        <w:t xml:space="preserve"> optiskajās sistēmās, kontrolējot atsevišķu tipu vagonus vai speciālo ritošo sastāvu (piem. platformas bez grīdām, </w:t>
      </w:r>
      <w:proofErr w:type="spellStart"/>
      <w:r>
        <w:rPr>
          <w:spacing w:val="1"/>
        </w:rPr>
        <w:t>fitingu</w:t>
      </w:r>
      <w:proofErr w:type="spellEnd"/>
      <w:r>
        <w:rPr>
          <w:spacing w:val="1"/>
        </w:rPr>
        <w:t xml:space="preserve"> platformas, cisternas, graudu vagonus u.c.). </w:t>
      </w:r>
      <w:r>
        <w:t xml:space="preserve">Tādēļ, veicot apskati meklēt siltuma avotu, jo par iemeslu FUES </w:t>
      </w:r>
      <w:proofErr w:type="spellStart"/>
      <w:r>
        <w:t>kontrollīdzekļu</w:t>
      </w:r>
      <w:proofErr w:type="spellEnd"/>
      <w:r>
        <w:t xml:space="preserve"> rādījumam var būt jebkuru, tuvu bukšu mezgliem un riteņiem izvietoto detaļu sasilšana.</w:t>
      </w:r>
    </w:p>
    <w:p w:rsidR="00E23DDC" w:rsidRDefault="00E23DDC" w:rsidP="00E23DDC">
      <w:pPr>
        <w:numPr>
          <w:ilvl w:val="1"/>
          <w:numId w:val="6"/>
        </w:numPr>
        <w:tabs>
          <w:tab w:val="left" w:pos="993"/>
        </w:tabs>
        <w:ind w:left="0" w:firstLine="360"/>
        <w:jc w:val="both"/>
        <w:rPr>
          <w:bCs/>
        </w:rPr>
      </w:pPr>
      <w:r>
        <w:t xml:space="preserve">Ritošā sastāva </w:t>
      </w:r>
      <w:r>
        <w:rPr>
          <w:spacing w:val="1"/>
        </w:rPr>
        <w:t>vienību</w:t>
      </w:r>
      <w:r>
        <w:t xml:space="preserve"> skaitīšanas kļūmes gadījumā vilcienu dispečeram paziņot mašīnistam tās ass numuru un pusi, kura ir jāapskata. Asu skaitīšanas kļūmes gadījumā vilcienu dispečeram paziņot mašīnistam ritošā sastāva pusi, kur konstatēts sasilums, šajā gadījumā mašīnistam ir apskatīt visas asis paziņotajā pusē.</w:t>
      </w:r>
    </w:p>
    <w:p w:rsidR="00E23DDC" w:rsidRDefault="00E23DDC" w:rsidP="00E23DDC">
      <w:pPr>
        <w:numPr>
          <w:ilvl w:val="1"/>
          <w:numId w:val="6"/>
        </w:numPr>
        <w:tabs>
          <w:tab w:val="left" w:pos="1134"/>
        </w:tabs>
        <w:ind w:left="0" w:firstLine="360"/>
        <w:jc w:val="both"/>
        <w:rPr>
          <w:bCs/>
        </w:rPr>
      </w:pPr>
      <w:r>
        <w:t xml:space="preserve">Ja temperatūra neatšķiras no citām šī vagona buksēm, nav konstatēts cits siltuma izstarošanas avots, analogā kārtībā apskatīt divas blakus esošās ritošā sastāva vienības uz katru pusi no FUES </w:t>
      </w:r>
      <w:proofErr w:type="spellStart"/>
      <w:r>
        <w:t>kontrollīdzekļu</w:t>
      </w:r>
      <w:proofErr w:type="spellEnd"/>
      <w:r>
        <w:t xml:space="preserve"> uzrādītās (t.i. pavisam pieci vagoni).</w:t>
      </w:r>
    </w:p>
    <w:p w:rsidR="00E23DDC" w:rsidRDefault="00E23DDC" w:rsidP="00E23DDC">
      <w:pPr>
        <w:numPr>
          <w:ilvl w:val="1"/>
          <w:numId w:val="6"/>
        </w:numPr>
        <w:tabs>
          <w:tab w:val="left" w:pos="1134"/>
        </w:tabs>
        <w:ind w:left="0" w:firstLine="360"/>
        <w:jc w:val="both"/>
        <w:rPr>
          <w:bCs/>
        </w:rPr>
      </w:pPr>
      <w:r>
        <w:t>Atklājot bojājumu pazīmes bremžu sistēmā (kluči piespiesti pie riteņiem, riteņu sasilšana) rīkoties saskaņā ar spēkā esošo valsts a/s „Latvijas dzelzceļš” apstiprināto dzelzceļu ritošā sastāvā bremžu ekspluatācijas instrukciju.</w:t>
      </w:r>
    </w:p>
    <w:p w:rsidR="00E23DDC" w:rsidRDefault="00E23DDC" w:rsidP="00E23DDC">
      <w:pPr>
        <w:numPr>
          <w:ilvl w:val="1"/>
          <w:numId w:val="6"/>
        </w:numPr>
        <w:tabs>
          <w:tab w:val="left" w:pos="1134"/>
        </w:tabs>
        <w:ind w:left="0" w:firstLine="360"/>
        <w:jc w:val="both"/>
        <w:rPr>
          <w:bCs/>
        </w:rPr>
      </w:pPr>
      <w:r>
        <w:t>Ja bojājumi reģistrēti pasažieru vilcienā (izņemot MVRS), mašīnistam par to paziņot vilciena priekšniekam (vecākajam pavadonim) un kopīgi apskatīt bukšu mezglus, ģeneratoru piedziņas, bremžu iekārtas, kā arī pārbaudīt vagonu pārkārsušo bukšu kontroles sistēmas darbderīgumu. Atklājot bojājumus, rīkoties saskaņā ar spēkā esošo instrukciju prasībām, ievērojot konkrētus apstākļus. Balstoties uz vagonu mezglu apskates un pārbaudes rezultātiem vilciena priekšnieks (vecākais pavadonis) izlemt, vai tie var braukt vilciena sastāvā, izdarīt ierakstu vilciena reisa žurnālā, parakstīties tām personām, kuras veica apskati. Par pieņemto lēmumu vilciena mašīnistam paziņot vilcienu dispečeram (stacijas dežurantam).</w:t>
      </w:r>
    </w:p>
    <w:p w:rsidR="00E23DDC" w:rsidRDefault="00E23DDC" w:rsidP="00E23DDC">
      <w:pPr>
        <w:numPr>
          <w:ilvl w:val="1"/>
          <w:numId w:val="6"/>
        </w:numPr>
        <w:tabs>
          <w:tab w:val="left" w:pos="1134"/>
        </w:tabs>
        <w:ind w:left="0" w:firstLine="360"/>
        <w:jc w:val="both"/>
        <w:rPr>
          <w:bCs/>
        </w:rPr>
      </w:pPr>
      <w:r>
        <w:t>Ja ritošā sastāva mezglu apskatei izsaukti VTAP speciālisti,</w:t>
      </w:r>
      <w:r>
        <w:rPr>
          <w:bCs/>
        </w:rPr>
        <w:t xml:space="preserve"> tad par apskates rezultātiem, veiktajiem remontdarbiem, kā arī lēmumu par ritošā sastāva turpmāko kustības kārtību un nosacījumiem, VTAP speciālists paziņo mašīnistam un vilcienu dispečeram.</w:t>
      </w:r>
      <w:r>
        <w:t xml:space="preserve"> </w:t>
      </w:r>
      <w:r>
        <w:rPr>
          <w:i/>
          <w:iCs/>
        </w:rPr>
        <w:t>(23.13.punkts ar grozījumiem, kas apstiprināti ar valsts akciju sabiedrības „Latvijas</w:t>
      </w:r>
      <w:r>
        <w:rPr>
          <w:bCs/>
          <w:i/>
          <w:iCs/>
        </w:rPr>
        <w:t> </w:t>
      </w:r>
      <w:r>
        <w:rPr>
          <w:i/>
          <w:iCs/>
        </w:rPr>
        <w:t>dzelzceļš” 25.03.2021. rīkojumu Nr.D-1.14./39-2021)</w:t>
      </w:r>
    </w:p>
    <w:p w:rsidR="00E23DDC" w:rsidRDefault="00E23DDC" w:rsidP="00E23DDC">
      <w:pPr>
        <w:numPr>
          <w:ilvl w:val="1"/>
          <w:numId w:val="6"/>
        </w:numPr>
        <w:tabs>
          <w:tab w:val="left" w:pos="1134"/>
        </w:tabs>
        <w:ind w:left="0" w:firstLine="360"/>
        <w:jc w:val="both"/>
        <w:rPr>
          <w:bCs/>
        </w:rPr>
      </w:pPr>
      <w:r>
        <w:t xml:space="preserve">Saņemot ziņojumu par vilces ritošā sastāva vienību bojājumiem, mašīnists veic pārbaudi ar ierakstu vilces ritošā sastāva tehniskā stāvokļa žurnālā LU-12, norādot apskates laiku, “Trauksmes” līmeni, sekcijas, </w:t>
      </w:r>
      <w:proofErr w:type="spellStart"/>
      <w:r>
        <w:t>riteņpāra</w:t>
      </w:r>
      <w:proofErr w:type="spellEnd"/>
      <w:r>
        <w:t xml:space="preserve"> kārtas numuru kustības virzienā un kurā pusē, kā arī sasilšanas temperatūru. Ja apskati veica</w:t>
      </w:r>
      <w:r>
        <w:rPr>
          <w:rFonts w:eastAsia="Calibri"/>
          <w:bCs/>
        </w:rPr>
        <w:t xml:space="preserve"> </w:t>
      </w:r>
      <w:proofErr w:type="spellStart"/>
      <w:r>
        <w:rPr>
          <w:rFonts w:eastAsia="Calibri"/>
          <w:bCs/>
        </w:rPr>
        <w:t>remontsabiedrības</w:t>
      </w:r>
      <w:proofErr w:type="spellEnd"/>
      <w:r>
        <w:rPr>
          <w:rFonts w:eastAsia="Calibri"/>
          <w:bCs/>
        </w:rPr>
        <w:t xml:space="preserve"> speciālists, ierakstu </w:t>
      </w:r>
      <w:bookmarkStart w:id="4" w:name="_Hlk86677188"/>
      <w:r>
        <w:rPr>
          <w:rFonts w:eastAsia="Calibri"/>
          <w:bCs/>
        </w:rPr>
        <w:t xml:space="preserve">žurnālā LU-12 </w:t>
      </w:r>
      <w:bookmarkEnd w:id="4"/>
      <w:r>
        <w:rPr>
          <w:rFonts w:eastAsia="Calibri"/>
          <w:bCs/>
        </w:rPr>
        <w:t xml:space="preserve">par vilces ritošā sastāva mezglu apskates rezultātiem, veiktajiem remontdarbiem un pieņemto lēmumu par sastāva turpmāko kustības kārtību un nosacījumiem, personīgi veic </w:t>
      </w:r>
      <w:proofErr w:type="spellStart"/>
      <w:r>
        <w:rPr>
          <w:rFonts w:eastAsia="Calibri"/>
          <w:bCs/>
        </w:rPr>
        <w:t>remontsabiedrības</w:t>
      </w:r>
      <w:proofErr w:type="spellEnd"/>
      <w:r>
        <w:rPr>
          <w:rFonts w:eastAsia="Calibri"/>
          <w:bCs/>
        </w:rPr>
        <w:t xml:space="preserve"> speciālists. </w:t>
      </w:r>
      <w:r>
        <w:t>Par pārbaudes rezultātiem</w:t>
      </w:r>
      <w:r>
        <w:rPr>
          <w:rFonts w:eastAsia="Calibri"/>
          <w:bCs/>
        </w:rPr>
        <w:t xml:space="preserve"> un pieņemto lēmumu par sastāva turpmāko kustību</w:t>
      </w:r>
      <w:r>
        <w:t xml:space="preserve"> mašīnists paziņo stacijas dežurantam (iecirkņos ar </w:t>
      </w:r>
      <w:proofErr w:type="spellStart"/>
      <w:r>
        <w:t>dispečercentralizāciju</w:t>
      </w:r>
      <w:proofErr w:type="spellEnd"/>
      <w:r>
        <w:t xml:space="preserve"> – vilcienu dispečeram).</w:t>
      </w:r>
      <w:r>
        <w:rPr>
          <w:i/>
          <w:iCs/>
        </w:rPr>
        <w:t xml:space="preserve"> (23.14.punkts ar grozījumiem, kas apstiprināti ar valsts akciju sabiedrības „Latvijas</w:t>
      </w:r>
      <w:r>
        <w:rPr>
          <w:bCs/>
          <w:i/>
          <w:iCs/>
        </w:rPr>
        <w:t> </w:t>
      </w:r>
      <w:r>
        <w:rPr>
          <w:i/>
          <w:iCs/>
        </w:rPr>
        <w:t>dzelzceļš” 25.03.2021. rīkojumu Nr.D-1.14./39-2021)</w:t>
      </w:r>
    </w:p>
    <w:p w:rsidR="00E23DDC" w:rsidRDefault="00E23DDC" w:rsidP="00E23DDC">
      <w:pPr>
        <w:numPr>
          <w:ilvl w:val="1"/>
          <w:numId w:val="6"/>
        </w:numPr>
        <w:tabs>
          <w:tab w:val="left" w:pos="1134"/>
        </w:tabs>
        <w:ind w:left="0" w:firstLine="360"/>
        <w:jc w:val="both"/>
        <w:rPr>
          <w:bCs/>
        </w:rPr>
      </w:pPr>
      <w:r>
        <w:t xml:space="preserve">FUES </w:t>
      </w:r>
      <w:proofErr w:type="spellStart"/>
      <w:r>
        <w:t>kontrollīdzekļiem</w:t>
      </w:r>
      <w:proofErr w:type="spellEnd"/>
      <w:r>
        <w:t xml:space="preserve"> atkārtoti reģistrējot silšanu vienai un tai pašai ritošā sastāva vienībai mašīnistam rīkoties atbilstoši 21., 22.3., 23.3.punktu prasībām.</w:t>
      </w:r>
    </w:p>
    <w:p w:rsidR="00E23DDC" w:rsidRDefault="00E23DDC" w:rsidP="00E23DDC">
      <w:pPr>
        <w:numPr>
          <w:ilvl w:val="1"/>
          <w:numId w:val="6"/>
        </w:numPr>
        <w:tabs>
          <w:tab w:val="left" w:pos="1134"/>
        </w:tabs>
        <w:ind w:left="0" w:firstLine="360"/>
        <w:jc w:val="both"/>
        <w:rPr>
          <w:bCs/>
        </w:rPr>
      </w:pPr>
      <w:r>
        <w:t xml:space="preserve">Gadījumā, ja FUES </w:t>
      </w:r>
      <w:proofErr w:type="spellStart"/>
      <w:r>
        <w:t>kontrollīdzekļu</w:t>
      </w:r>
      <w:proofErr w:type="spellEnd"/>
      <w:r>
        <w:t xml:space="preserve"> atkārtots rādījums saistīts ar vagona </w:t>
      </w:r>
      <w:proofErr w:type="spellStart"/>
      <w:r>
        <w:t>autobremžu</w:t>
      </w:r>
      <w:proofErr w:type="spellEnd"/>
      <w:r>
        <w:t xml:space="preserve"> sistēmas bojājumiem (izņemot paliekošo silšanu), tad lokomotīves brigādei veikt bremžu stāvokļa pārbaudi bojājumu atklāšanai, veikt pasākumus vagona tālākas kustības iespējas atjaunošanai vilciena sastāvā (bremžu izslēgšana, sviru pārvada </w:t>
      </w:r>
      <w:proofErr w:type="spellStart"/>
      <w:r>
        <w:t>vilcējstieņu</w:t>
      </w:r>
      <w:proofErr w:type="spellEnd"/>
      <w:r>
        <w:t xml:space="preserve"> atvienošana, bremžu kluču atvirzīšana no riteņu velšanās virsmas u.c.). Ja sasiluma līmenis pārsniedz iepriekšējo rādījumu, tad nākamajā (gala) stacijā, kur ir VTAP, vagonu bremžu iekārtas pārbaudīt komisijai, piedaloties VTAP darbiniekam un mašīnistam (pārvadātāja pārstāvim), sastādot aktu.</w:t>
      </w:r>
    </w:p>
    <w:p w:rsidR="00E23DDC" w:rsidRDefault="00E23DDC" w:rsidP="00E23DDC">
      <w:pPr>
        <w:numPr>
          <w:ilvl w:val="1"/>
          <w:numId w:val="6"/>
        </w:numPr>
        <w:tabs>
          <w:tab w:val="left" w:pos="1134"/>
        </w:tabs>
        <w:ind w:left="0" w:firstLine="360"/>
        <w:jc w:val="both"/>
        <w:rPr>
          <w:bCs/>
        </w:rPr>
      </w:pPr>
      <w:r>
        <w:t xml:space="preserve">Ja FUES </w:t>
      </w:r>
      <w:proofErr w:type="spellStart"/>
      <w:r>
        <w:t>kontrollīdzekļi</w:t>
      </w:r>
      <w:proofErr w:type="spellEnd"/>
      <w:r>
        <w:t xml:space="preserve"> atkārtoti signalizē par vilces līdzekļa vienas un tās pašas </w:t>
      </w:r>
      <w:proofErr w:type="spellStart"/>
      <w:r>
        <w:t>riteņpāra</w:t>
      </w:r>
      <w:proofErr w:type="spellEnd"/>
      <w:r>
        <w:t xml:space="preserve"> bukses silšanu, slēdzienu par tālākās braukšanas iespēju pēc bukses mezgla apskates, silšanas iemesla novēršanas (ja tas bija atklāts) ir tiesīgs dot mašīnists. Par apskates rezultātiem un pieņemto lēmumu viņam izdarīt ierakstu vilces ritošā sastāva tehniskā stāvokļa žurnālā LU-12 un paziņot iecirkņa dispečeram.</w:t>
      </w:r>
    </w:p>
    <w:p w:rsidR="00E23DDC" w:rsidRDefault="00E23DDC" w:rsidP="00E23DDC">
      <w:pPr>
        <w:numPr>
          <w:ilvl w:val="1"/>
          <w:numId w:val="6"/>
        </w:numPr>
        <w:tabs>
          <w:tab w:val="left" w:pos="1134"/>
        </w:tabs>
        <w:ind w:left="0" w:firstLine="360"/>
        <w:jc w:val="both"/>
        <w:rPr>
          <w:bCs/>
        </w:rPr>
      </w:pPr>
      <w:bookmarkStart w:id="5" w:name="_Hlk86677412"/>
      <w:r>
        <w:t xml:space="preserve">Kravas vagoniem izmanto arī </w:t>
      </w:r>
      <w:proofErr w:type="spellStart"/>
      <w:r>
        <w:t>riteņpārus</w:t>
      </w:r>
      <w:proofErr w:type="spellEnd"/>
      <w:r>
        <w:t xml:space="preserve"> ar kasešu tipa buksēm, kuras vizuāli atšķiras ar baltas krasas trafaretu “KSKF”, “KEПK” uz katras rullīšu bukses </w:t>
      </w:r>
      <w:proofErr w:type="spellStart"/>
      <w:r>
        <w:t>skatvāka</w:t>
      </w:r>
      <w:proofErr w:type="spellEnd"/>
      <w:r>
        <w:t xml:space="preserve"> vai bukses korpusa konstrukciju (5.pielikums).</w:t>
      </w:r>
    </w:p>
    <w:bookmarkEnd w:id="5"/>
    <w:p w:rsidR="00E23DDC" w:rsidRDefault="00E23DDC" w:rsidP="00E23DDC">
      <w:pPr>
        <w:numPr>
          <w:ilvl w:val="1"/>
          <w:numId w:val="6"/>
        </w:numPr>
        <w:tabs>
          <w:tab w:val="left" w:pos="1134"/>
        </w:tabs>
        <w:ind w:left="0" w:firstLine="360"/>
        <w:jc w:val="both"/>
        <w:rPr>
          <w:bCs/>
        </w:rPr>
      </w:pPr>
      <w:r>
        <w:lastRenderedPageBreak/>
        <w:t>Bukses ar cilindriskajiem rullīšu gultņiem un dubultotajiem korpusa augšējās daļas sasilums nedrīkst pārsniegt 60</w:t>
      </w:r>
      <w:r>
        <w:rPr>
          <w:vertAlign w:val="superscript"/>
        </w:rPr>
        <w:t>0</w:t>
      </w:r>
      <w:r>
        <w:t>C, bet kasešu tipa bukses korpusa vai adaptera temperatūra nedrīkst pārsniegt 70</w:t>
      </w:r>
      <w:r>
        <w:rPr>
          <w:vertAlign w:val="superscript"/>
        </w:rPr>
        <w:t>0</w:t>
      </w:r>
      <w:r>
        <w:t>C, neskaitot apkārtējās vides temperatūru.</w:t>
      </w:r>
      <w:r>
        <w:rPr>
          <w:i/>
          <w:iCs/>
        </w:rPr>
        <w:t xml:space="preserve"> (ar grozījumiem, kas apstiprināti ar valsts akciju sabiedrības „Latvijas</w:t>
      </w:r>
      <w:r>
        <w:rPr>
          <w:bCs/>
          <w:i/>
          <w:iCs/>
        </w:rPr>
        <w:t> </w:t>
      </w:r>
      <w:r>
        <w:rPr>
          <w:i/>
          <w:iCs/>
        </w:rPr>
        <w:t>dzelzceļš” 27.02.2018. rīkojumu Nr.DV-1.14./53-2018 un 25.03.2021. rīkojumu Nr.D-1.14./39-2021)</w:t>
      </w:r>
    </w:p>
    <w:p w:rsidR="00E23DDC" w:rsidRDefault="00E23DDC" w:rsidP="00E23DDC">
      <w:pPr>
        <w:numPr>
          <w:ilvl w:val="1"/>
          <w:numId w:val="6"/>
        </w:numPr>
        <w:tabs>
          <w:tab w:val="left" w:pos="1134"/>
        </w:tabs>
        <w:ind w:left="0" w:firstLine="360"/>
        <w:jc w:val="both"/>
        <w:rPr>
          <w:bCs/>
        </w:rPr>
      </w:pPr>
      <w:r>
        <w:t xml:space="preserve">Mērīšanas ierīces stars jāvirza zonā starp bukses korpusa vai adaptera virsējiem atbalsta atlējumiem, bet par apkārtējā gaisa temperatūru tiek pieņemta ratiņu sānu sijas temperatūra, ko mēra zonā virs atsperu </w:t>
      </w:r>
      <w:proofErr w:type="spellStart"/>
      <w:r>
        <w:t>piekares</w:t>
      </w:r>
      <w:proofErr w:type="spellEnd"/>
      <w:r>
        <w:t xml:space="preserve">. Visus bukses korpusu vai adapteru un ratiņu sānu siju temperatūras mērījumus veic, kad </w:t>
      </w:r>
      <w:proofErr w:type="spellStart"/>
      <w:r>
        <w:t>bezkontakta</w:t>
      </w:r>
      <w:proofErr w:type="spellEnd"/>
      <w:r>
        <w:t xml:space="preserve"> temperatūras mērītāja izstarošanas spējas lielums ir ε = 0,95 un attālums līdz mērāmajam objektam ne lielāks par vienu metru.</w:t>
      </w:r>
    </w:p>
    <w:p w:rsidR="00E23DDC" w:rsidRDefault="00E23DDC" w:rsidP="00E23DDC">
      <w:pPr>
        <w:tabs>
          <w:tab w:val="left" w:pos="0"/>
        </w:tabs>
        <w:ind w:firstLine="284"/>
        <w:jc w:val="both"/>
      </w:pPr>
      <w:r>
        <w:t>Temperatūras aprēķināšanas piemēri:</w:t>
      </w:r>
    </w:p>
    <w:p w:rsidR="00E23DDC" w:rsidRDefault="00E23DDC" w:rsidP="00E23DDC">
      <w:pPr>
        <w:numPr>
          <w:ilvl w:val="0"/>
          <w:numId w:val="10"/>
        </w:numPr>
        <w:tabs>
          <w:tab w:val="left" w:pos="0"/>
          <w:tab w:val="left" w:pos="284"/>
          <w:tab w:val="left" w:pos="851"/>
        </w:tabs>
        <w:ind w:left="0" w:firstLine="567"/>
        <w:jc w:val="both"/>
      </w:pPr>
      <w:r>
        <w:t>pie apkārtējā gaisa plusa temperatūras, bukses mezgla temperatūru aprēķina šādi: izmērītā bukses korpusa vai adaptera temperatūra ir 81</w:t>
      </w:r>
      <w:r>
        <w:rPr>
          <w:vertAlign w:val="superscript"/>
        </w:rPr>
        <w:t>0</w:t>
      </w:r>
      <w:r>
        <w:t>C (91</w:t>
      </w:r>
      <w:r>
        <w:rPr>
          <w:vertAlign w:val="superscript"/>
        </w:rPr>
        <w:t>0</w:t>
      </w:r>
      <w:r>
        <w:t>C), gaisa temperatūra +20</w:t>
      </w:r>
      <w:r>
        <w:rPr>
          <w:vertAlign w:val="superscript"/>
        </w:rPr>
        <w:t>0</w:t>
      </w:r>
      <w:r>
        <w:t>C, šajā gadījumā darba sasilums ir 81</w:t>
      </w:r>
      <w:r>
        <w:rPr>
          <w:vertAlign w:val="superscript"/>
        </w:rPr>
        <w:t>0</w:t>
      </w:r>
      <w:r>
        <w:t>C -20</w:t>
      </w:r>
      <w:r>
        <w:rPr>
          <w:vertAlign w:val="superscript"/>
        </w:rPr>
        <w:t>0</w:t>
      </w:r>
      <w:r>
        <w:t>C = 61</w:t>
      </w:r>
      <w:r>
        <w:rPr>
          <w:vertAlign w:val="superscript"/>
        </w:rPr>
        <w:t>0</w:t>
      </w:r>
      <w:r>
        <w:t>C (91</w:t>
      </w:r>
      <w:r>
        <w:rPr>
          <w:vertAlign w:val="superscript"/>
        </w:rPr>
        <w:t>0</w:t>
      </w:r>
      <w:r>
        <w:t>C -20</w:t>
      </w:r>
      <w:r>
        <w:rPr>
          <w:vertAlign w:val="superscript"/>
        </w:rPr>
        <w:t>0</w:t>
      </w:r>
      <w:r>
        <w:t>C = 71</w:t>
      </w:r>
      <w:r>
        <w:rPr>
          <w:vertAlign w:val="superscript"/>
        </w:rPr>
        <w:t>0</w:t>
      </w:r>
      <w:r>
        <w:t>C), kas ir brāķēšanas pazīme;</w:t>
      </w:r>
    </w:p>
    <w:p w:rsidR="00E23DDC" w:rsidRDefault="00E23DDC" w:rsidP="00E23DDC">
      <w:pPr>
        <w:numPr>
          <w:ilvl w:val="0"/>
          <w:numId w:val="10"/>
        </w:numPr>
        <w:tabs>
          <w:tab w:val="left" w:pos="0"/>
          <w:tab w:val="left" w:pos="284"/>
          <w:tab w:val="left" w:pos="993"/>
        </w:tabs>
        <w:ind w:left="0" w:firstLine="567"/>
        <w:jc w:val="both"/>
      </w:pPr>
      <w:r>
        <w:t>pie apkārtējā gaisa nulles temperatūras, brāķēšanas temperatūru aprēķina šādi: izmērītā bukses korpusa vai adaptera temperatūra ir 61</w:t>
      </w:r>
      <w:r>
        <w:rPr>
          <w:vertAlign w:val="superscript"/>
        </w:rPr>
        <w:t>0</w:t>
      </w:r>
      <w:r>
        <w:t>C (71</w:t>
      </w:r>
      <w:r>
        <w:rPr>
          <w:vertAlign w:val="superscript"/>
        </w:rPr>
        <w:t>0</w:t>
      </w:r>
      <w:r>
        <w:t>C), gaisa temperatūra ir 0</w:t>
      </w:r>
      <w:r>
        <w:rPr>
          <w:vertAlign w:val="superscript"/>
        </w:rPr>
        <w:t>0</w:t>
      </w:r>
      <w:r>
        <w:t>C, šajā gadījumā darba sasilums ir 61</w:t>
      </w:r>
      <w:r>
        <w:rPr>
          <w:vertAlign w:val="superscript"/>
        </w:rPr>
        <w:t>0</w:t>
      </w:r>
      <w:r>
        <w:t>C –(0</w:t>
      </w:r>
      <w:r>
        <w:rPr>
          <w:vertAlign w:val="superscript"/>
        </w:rPr>
        <w:t>0</w:t>
      </w:r>
      <w:r>
        <w:t>C) = 61</w:t>
      </w:r>
      <w:r>
        <w:rPr>
          <w:vertAlign w:val="superscript"/>
        </w:rPr>
        <w:t>0</w:t>
      </w:r>
      <w:r>
        <w:t>C (71</w:t>
      </w:r>
      <w:r>
        <w:rPr>
          <w:vertAlign w:val="superscript"/>
        </w:rPr>
        <w:t>0</w:t>
      </w:r>
      <w:r>
        <w:t>C –(0</w:t>
      </w:r>
      <w:r>
        <w:rPr>
          <w:vertAlign w:val="superscript"/>
        </w:rPr>
        <w:t>0</w:t>
      </w:r>
      <w:r>
        <w:t>C) = 71</w:t>
      </w:r>
      <w:r>
        <w:rPr>
          <w:vertAlign w:val="superscript"/>
        </w:rPr>
        <w:t>0</w:t>
      </w:r>
      <w:r>
        <w:t>C), kas ir brāķēšanas pazīme;</w:t>
      </w:r>
    </w:p>
    <w:p w:rsidR="00E23DDC" w:rsidRDefault="00E23DDC" w:rsidP="00E23DDC">
      <w:pPr>
        <w:numPr>
          <w:ilvl w:val="0"/>
          <w:numId w:val="10"/>
        </w:numPr>
        <w:tabs>
          <w:tab w:val="left" w:pos="0"/>
          <w:tab w:val="left" w:pos="284"/>
          <w:tab w:val="left" w:pos="851"/>
        </w:tabs>
        <w:ind w:left="0" w:firstLine="567"/>
        <w:jc w:val="both"/>
      </w:pPr>
      <w:r>
        <w:t>pie apkārtējā gaisa mīnusa temperatūras, brāķēšanas temperatūru aprēķina šādi: izmērītā bukses korpusa vai adaptera temperatūra ir 41</w:t>
      </w:r>
      <w:r>
        <w:rPr>
          <w:vertAlign w:val="superscript"/>
        </w:rPr>
        <w:t>0</w:t>
      </w:r>
      <w:r>
        <w:t>C (51</w:t>
      </w:r>
      <w:r>
        <w:rPr>
          <w:vertAlign w:val="superscript"/>
        </w:rPr>
        <w:t>0</w:t>
      </w:r>
      <w:r>
        <w:t>C), gaisa temperatūra - 20</w:t>
      </w:r>
      <w:r>
        <w:rPr>
          <w:vertAlign w:val="superscript"/>
        </w:rPr>
        <w:t>0</w:t>
      </w:r>
      <w:r>
        <w:t>C, šajā gadījumā darba sasilums ir 41</w:t>
      </w:r>
      <w:r>
        <w:rPr>
          <w:vertAlign w:val="superscript"/>
        </w:rPr>
        <w:t>0</w:t>
      </w:r>
      <w:r>
        <w:t>C - (-20</w:t>
      </w:r>
      <w:r>
        <w:rPr>
          <w:vertAlign w:val="superscript"/>
        </w:rPr>
        <w:t>0</w:t>
      </w:r>
      <w:r>
        <w:t>C) = 61</w:t>
      </w:r>
      <w:r>
        <w:rPr>
          <w:vertAlign w:val="superscript"/>
        </w:rPr>
        <w:t>0</w:t>
      </w:r>
      <w:r>
        <w:t>C [(51</w:t>
      </w:r>
      <w:r>
        <w:rPr>
          <w:vertAlign w:val="superscript"/>
        </w:rPr>
        <w:t>0</w:t>
      </w:r>
      <w:r>
        <w:t>C –(-20</w:t>
      </w:r>
      <w:r>
        <w:rPr>
          <w:vertAlign w:val="superscript"/>
        </w:rPr>
        <w:t>0</w:t>
      </w:r>
      <w:r>
        <w:t>C) = 71</w:t>
      </w:r>
      <w:r>
        <w:rPr>
          <w:vertAlign w:val="superscript"/>
        </w:rPr>
        <w:t>0</w:t>
      </w:r>
      <w:r>
        <w:t xml:space="preserve">C], kas ir brāķēšanas pazīme. </w:t>
      </w:r>
      <w:r>
        <w:rPr>
          <w:i/>
          <w:iCs/>
        </w:rPr>
        <w:t>(ar grozījumiem, kas apstiprināti ar valsts akciju sabiedrības „Latvijas</w:t>
      </w:r>
      <w:r>
        <w:rPr>
          <w:bCs/>
          <w:i/>
          <w:iCs/>
        </w:rPr>
        <w:t> </w:t>
      </w:r>
      <w:r>
        <w:rPr>
          <w:i/>
          <w:iCs/>
        </w:rPr>
        <w:t>dzelzceļš” 27.02.2018. rīkojumu Nr.DV-1.14./53-2018 un 25.03.2021. rīkojumu Nr.D-1.14./39-2021)</w:t>
      </w:r>
    </w:p>
    <w:p w:rsidR="00E23DDC" w:rsidRDefault="00E23DDC" w:rsidP="00E23DDC">
      <w:pPr>
        <w:tabs>
          <w:tab w:val="left" w:pos="0"/>
          <w:tab w:val="left" w:pos="284"/>
          <w:tab w:val="left" w:pos="851"/>
        </w:tabs>
        <w:spacing w:before="240" w:after="240"/>
        <w:jc w:val="center"/>
        <w:rPr>
          <w:sz w:val="28"/>
          <w:szCs w:val="28"/>
        </w:rPr>
      </w:pPr>
      <w:r>
        <w:rPr>
          <w:b/>
          <w:sz w:val="28"/>
          <w:szCs w:val="28"/>
        </w:rPr>
        <w:t>VI</w:t>
      </w:r>
      <w:r>
        <w:rPr>
          <w:sz w:val="28"/>
          <w:szCs w:val="28"/>
        </w:rPr>
        <w:t xml:space="preserve"> </w:t>
      </w:r>
      <w:r>
        <w:rPr>
          <w:b/>
          <w:sz w:val="28"/>
          <w:szCs w:val="28"/>
        </w:rPr>
        <w:t xml:space="preserve">Lokomotīves vai MVRS apskates plānošana pēc FUES </w:t>
      </w:r>
      <w:proofErr w:type="spellStart"/>
      <w:r>
        <w:rPr>
          <w:b/>
          <w:sz w:val="28"/>
          <w:szCs w:val="28"/>
        </w:rPr>
        <w:t>kontrollīdzekļu</w:t>
      </w:r>
      <w:proofErr w:type="spellEnd"/>
      <w:r>
        <w:rPr>
          <w:b/>
          <w:sz w:val="28"/>
          <w:szCs w:val="28"/>
        </w:rPr>
        <w:t xml:space="preserve"> nostrādāšanas ceļā </w:t>
      </w:r>
      <w:r>
        <w:t>(</w:t>
      </w:r>
      <w:r>
        <w:rPr>
          <w:i/>
          <w:iCs/>
        </w:rPr>
        <w:t>VI nodaļa ar grozījumiem, kas apstiprināti ar valsts akciju sabiedrības „Latvijas</w:t>
      </w:r>
      <w:r>
        <w:rPr>
          <w:bCs/>
          <w:i/>
          <w:iCs/>
        </w:rPr>
        <w:t> </w:t>
      </w:r>
      <w:r>
        <w:rPr>
          <w:i/>
          <w:iCs/>
        </w:rPr>
        <w:t>dzelzceļš” 04.03.2011. rīkojumu Nr.D-3/112-2011)</w:t>
      </w:r>
    </w:p>
    <w:p w:rsidR="00E23DDC" w:rsidRDefault="00E23DDC" w:rsidP="00E23DDC">
      <w:pPr>
        <w:numPr>
          <w:ilvl w:val="0"/>
          <w:numId w:val="6"/>
        </w:numPr>
        <w:tabs>
          <w:tab w:val="left" w:pos="426"/>
        </w:tabs>
        <w:ind w:left="0" w:firstLine="0"/>
        <w:jc w:val="both"/>
        <w:rPr>
          <w:b/>
        </w:rPr>
      </w:pPr>
      <w:r>
        <w:rPr>
          <w:b/>
        </w:rPr>
        <w:t xml:space="preserve">Ja ceļā lokomotīvi vai MVRS ir apstādinājuši FUES </w:t>
      </w:r>
      <w:proofErr w:type="spellStart"/>
      <w:r>
        <w:rPr>
          <w:b/>
        </w:rPr>
        <w:t>kontrollīdzekļi</w:t>
      </w:r>
      <w:proofErr w:type="spellEnd"/>
      <w:r>
        <w:rPr>
          <w:b/>
        </w:rPr>
        <w:t>:</w:t>
      </w:r>
    </w:p>
    <w:p w:rsidR="00E23DDC" w:rsidRDefault="00E23DDC" w:rsidP="00E23DDC">
      <w:pPr>
        <w:numPr>
          <w:ilvl w:val="1"/>
          <w:numId w:val="6"/>
        </w:numPr>
        <w:tabs>
          <w:tab w:val="left" w:pos="993"/>
        </w:tabs>
        <w:ind w:left="0" w:firstLine="357"/>
        <w:jc w:val="both"/>
        <w:rPr>
          <w:bCs/>
        </w:rPr>
      </w:pPr>
      <w:r>
        <w:t xml:space="preserve">Gadījumi bijuši neapstiprināti vai apstiprināti un novērsti, tad lokomotīves vai MVRS apskati </w:t>
      </w:r>
      <w:proofErr w:type="spellStart"/>
      <w:r>
        <w:t>remontsabiedrība</w:t>
      </w:r>
      <w:proofErr w:type="spellEnd"/>
      <w:r>
        <w:t xml:space="preserve"> veic lokomotīves vai MVRS plānveida tehniskajā apkopē vai remontā.</w:t>
      </w:r>
    </w:p>
    <w:p w:rsidR="00E23DDC" w:rsidRDefault="00E23DDC" w:rsidP="00E23DDC">
      <w:pPr>
        <w:numPr>
          <w:ilvl w:val="1"/>
          <w:numId w:val="6"/>
        </w:numPr>
        <w:tabs>
          <w:tab w:val="left" w:pos="993"/>
        </w:tabs>
        <w:ind w:left="0" w:firstLine="357"/>
        <w:jc w:val="both"/>
        <w:rPr>
          <w:bCs/>
        </w:rPr>
      </w:pPr>
      <w:r>
        <w:t xml:space="preserve">Gadījumi bijuši atkārtoti (izņemot atlikušo silšanu), tad lokomotīves vai MVRS apskati veic </w:t>
      </w:r>
      <w:proofErr w:type="spellStart"/>
      <w:r>
        <w:t>remontsabiedrība</w:t>
      </w:r>
      <w:proofErr w:type="spellEnd"/>
      <w:r>
        <w:t xml:space="preserve"> tuvākā lokomotīves vai MVRS tehniskās apkopes punktā.</w:t>
      </w:r>
    </w:p>
    <w:p w:rsidR="00E23DDC" w:rsidRDefault="00E23DDC" w:rsidP="00E23DDC">
      <w:pPr>
        <w:numPr>
          <w:ilvl w:val="1"/>
          <w:numId w:val="6"/>
        </w:numPr>
        <w:tabs>
          <w:tab w:val="left" w:pos="993"/>
        </w:tabs>
        <w:ind w:left="0" w:firstLine="357"/>
        <w:jc w:val="both"/>
        <w:rPr>
          <w:bCs/>
        </w:rPr>
      </w:pPr>
      <w:r>
        <w:t xml:space="preserve">Gadījumi bijuši apstiprināti un novērst nav iespējams, tad lokomotīves vai MVRS apskati un bojājumu novēršanu veic </w:t>
      </w:r>
      <w:proofErr w:type="spellStart"/>
      <w:r>
        <w:t>remontsabiedrības</w:t>
      </w:r>
      <w:proofErr w:type="spellEnd"/>
      <w:r>
        <w:t xml:space="preserve"> speciālisti uz vietas.</w:t>
      </w:r>
    </w:p>
    <w:p w:rsidR="00E23DDC" w:rsidRDefault="00E23DDC" w:rsidP="00E23DDC">
      <w:pPr>
        <w:jc w:val="both"/>
        <w:rPr>
          <w:bCs/>
          <w:lang w:val="en-US"/>
        </w:rPr>
      </w:pPr>
      <w:r>
        <w:rPr>
          <w:noProof/>
        </w:rPr>
        <w:drawing>
          <wp:anchor distT="0" distB="0" distL="114300" distR="114300" simplePos="0" relativeHeight="251654656" behindDoc="1" locked="0" layoutInCell="1" allowOverlap="1">
            <wp:simplePos x="0" y="0"/>
            <wp:positionH relativeFrom="column">
              <wp:posOffset>2709545</wp:posOffset>
            </wp:positionH>
            <wp:positionV relativeFrom="paragraph">
              <wp:posOffset>607695</wp:posOffset>
            </wp:positionV>
            <wp:extent cx="1432560" cy="1482090"/>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2560" cy="1482090"/>
                    </a:xfrm>
                    <a:prstGeom prst="rect">
                      <a:avLst/>
                    </a:prstGeom>
                    <a:noFill/>
                  </pic:spPr>
                </pic:pic>
              </a:graphicData>
            </a:graphic>
            <wp14:sizeRelH relativeFrom="page">
              <wp14:pctWidth>0</wp14:pctWidth>
            </wp14:sizeRelH>
            <wp14:sizeRelV relativeFrom="page">
              <wp14:pctHeight>0</wp14:pctHeight>
            </wp14:sizeRelV>
          </wp:anchor>
        </w:drawing>
      </w:r>
    </w:p>
    <w:p w:rsidR="00E23DDC" w:rsidRDefault="00E23DDC" w:rsidP="00E23DDC">
      <w:pPr>
        <w:jc w:val="both"/>
        <w:rPr>
          <w:bCs/>
          <w:lang w:val="en-US"/>
        </w:rPr>
      </w:pPr>
    </w:p>
    <w:p w:rsidR="00E23DDC" w:rsidRDefault="00E23DDC" w:rsidP="00E23DDC">
      <w:pPr>
        <w:jc w:val="both"/>
        <w:rPr>
          <w:bCs/>
          <w:lang w:val="en-US"/>
        </w:rPr>
      </w:pPr>
    </w:p>
    <w:p w:rsidR="00E23DDC" w:rsidRDefault="00E23DDC" w:rsidP="00E23DDC">
      <w:pPr>
        <w:jc w:val="both"/>
        <w:rPr>
          <w:bCs/>
          <w:lang w:val="en-US"/>
        </w:rPr>
      </w:pPr>
    </w:p>
    <w:p w:rsidR="00E23DDC" w:rsidRDefault="00E23DDC" w:rsidP="00E23DDC">
      <w:pPr>
        <w:jc w:val="both"/>
        <w:rPr>
          <w:bCs/>
          <w:lang w:val="en-US"/>
        </w:rPr>
      </w:pPr>
    </w:p>
    <w:p w:rsidR="00E23DDC" w:rsidRDefault="00E23DDC" w:rsidP="00E23DDC">
      <w:pPr>
        <w:jc w:val="both"/>
        <w:rPr>
          <w:bCs/>
          <w:lang w:val="en-US"/>
        </w:rPr>
      </w:pPr>
    </w:p>
    <w:tbl>
      <w:tblPr>
        <w:tblW w:w="0" w:type="auto"/>
        <w:tblLook w:val="04A0" w:firstRow="1" w:lastRow="0" w:firstColumn="1" w:lastColumn="0" w:noHBand="0" w:noVBand="1"/>
      </w:tblPr>
      <w:tblGrid>
        <w:gridCol w:w="4985"/>
        <w:gridCol w:w="4993"/>
      </w:tblGrid>
      <w:tr w:rsidR="00E23DDC" w:rsidTr="00E23DDC">
        <w:tc>
          <w:tcPr>
            <w:tcW w:w="5097" w:type="dxa"/>
            <w:hideMark/>
          </w:tcPr>
          <w:p w:rsidR="00E23DDC" w:rsidRDefault="00E23DDC">
            <w:pPr>
              <w:jc w:val="both"/>
            </w:pPr>
            <w:r>
              <w:rPr>
                <w:b/>
              </w:rPr>
              <w:t>Tehniskās vadības direktors</w:t>
            </w:r>
          </w:p>
        </w:tc>
        <w:tc>
          <w:tcPr>
            <w:tcW w:w="5097" w:type="dxa"/>
            <w:hideMark/>
          </w:tcPr>
          <w:p w:rsidR="00E23DDC" w:rsidRDefault="00E23DDC">
            <w:pPr>
              <w:jc w:val="right"/>
            </w:pPr>
            <w:proofErr w:type="spellStart"/>
            <w:r>
              <w:rPr>
                <w:b/>
              </w:rPr>
              <w:t>M.Jagodkins</w:t>
            </w:r>
            <w:proofErr w:type="spellEnd"/>
          </w:p>
        </w:tc>
      </w:tr>
    </w:tbl>
    <w:p w:rsidR="00E23DDC" w:rsidRDefault="00E23DDC" w:rsidP="00E23DDC">
      <w:pPr>
        <w:jc w:val="both"/>
        <w:rPr>
          <w:bCs/>
          <w:lang w:val="en-US"/>
        </w:rPr>
      </w:pPr>
    </w:p>
    <w:p w:rsidR="00E23DDC" w:rsidRDefault="00E23DDC" w:rsidP="00E23DDC">
      <w:pPr>
        <w:jc w:val="both"/>
        <w:rPr>
          <w:bCs/>
          <w:lang w:val="en-US"/>
        </w:rPr>
      </w:pPr>
    </w:p>
    <w:p w:rsidR="00E23DDC" w:rsidRDefault="00E23DDC" w:rsidP="00E23DDC">
      <w:pPr>
        <w:jc w:val="both"/>
        <w:rPr>
          <w:bCs/>
          <w:lang w:val="en-US"/>
        </w:rPr>
      </w:pPr>
    </w:p>
    <w:p w:rsidR="00E23DDC" w:rsidRDefault="00E23DDC" w:rsidP="00E23DDC">
      <w:pPr>
        <w:jc w:val="both"/>
        <w:rPr>
          <w:bCs/>
          <w:lang w:val="en-US"/>
        </w:rPr>
      </w:pPr>
    </w:p>
    <w:p w:rsidR="00E23DDC" w:rsidRDefault="00E23DDC" w:rsidP="00E23DDC">
      <w:pPr>
        <w:jc w:val="both"/>
      </w:pPr>
      <w:r>
        <w:t>Veilands 67234546</w:t>
      </w:r>
    </w:p>
    <w:p w:rsidR="00E23DDC" w:rsidRDefault="00E23DDC" w:rsidP="00E23DDC"/>
    <w:p w:rsidR="00E23DDC" w:rsidRDefault="00E23DDC" w:rsidP="00E23DDC">
      <w:pPr>
        <w:rPr>
          <w:color w:val="0070C0"/>
        </w:rPr>
        <w:sectPr w:rsidR="00E23DDC">
          <w:pgSz w:w="11906" w:h="16838"/>
          <w:pgMar w:top="1077" w:right="964" w:bottom="1077" w:left="964" w:header="709" w:footer="709" w:gutter="0"/>
          <w:cols w:space="720"/>
        </w:sectPr>
      </w:pPr>
    </w:p>
    <w:p w:rsidR="00E23DDC" w:rsidRDefault="00E23DDC" w:rsidP="00E23DDC">
      <w:pPr>
        <w:rPr>
          <w:color w:val="0070C0"/>
        </w:rPr>
      </w:pPr>
      <w:r>
        <w:rPr>
          <w:noProof/>
        </w:rPr>
        <w:lastRenderedPageBreak/>
        <mc:AlternateContent>
          <mc:Choice Requires="wps">
            <w:drawing>
              <wp:anchor distT="0" distB="0" distL="114300" distR="114300" simplePos="0" relativeHeight="251655680" behindDoc="1" locked="0" layoutInCell="1" allowOverlap="1">
                <wp:simplePos x="0" y="0"/>
                <wp:positionH relativeFrom="column">
                  <wp:posOffset>5105400</wp:posOffset>
                </wp:positionH>
                <wp:positionV relativeFrom="paragraph">
                  <wp:posOffset>-640080</wp:posOffset>
                </wp:positionV>
                <wp:extent cx="4215765" cy="1404620"/>
                <wp:effectExtent l="0" t="0" r="381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1404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4FC9" w:rsidRDefault="00254FC9" w:rsidP="00E23DDC">
                            <w:pPr>
                              <w:jc w:val="right"/>
                              <w:rPr>
                                <w:b/>
                              </w:rPr>
                            </w:pPr>
                            <w:r>
                              <w:rPr>
                                <w:b/>
                              </w:rPr>
                              <w:t>1.pielikums</w:t>
                            </w:r>
                          </w:p>
                          <w:p w:rsidR="00254FC9" w:rsidRDefault="00254FC9" w:rsidP="00E23DDC">
                            <w:pPr>
                              <w:jc w:val="right"/>
                            </w:pPr>
                            <w:r>
                              <w:t>„Instrukcijai ritošā sastāva</w:t>
                            </w:r>
                          </w:p>
                          <w:p w:rsidR="00254FC9" w:rsidRDefault="00254FC9" w:rsidP="00E23DDC">
                            <w:pPr>
                              <w:jc w:val="right"/>
                            </w:pPr>
                            <w:r>
                              <w:t>tehniskā stāvokļa kontrolei vilciena gaitā</w:t>
                            </w:r>
                          </w:p>
                          <w:p w:rsidR="00254FC9" w:rsidRDefault="00254FC9" w:rsidP="00E23DDC">
                            <w:pPr>
                              <w:jc w:val="right"/>
                            </w:pPr>
                            <w:r>
                              <w:t>uz publiskās lietošanas</w:t>
                            </w:r>
                          </w:p>
                          <w:p w:rsidR="00254FC9" w:rsidRDefault="00254FC9" w:rsidP="00E23DDC">
                            <w:pPr>
                              <w:jc w:val="right"/>
                            </w:pPr>
                            <w:r>
                              <w:t>infrastruktūras sliežu ceļiem”,</w:t>
                            </w:r>
                          </w:p>
                          <w:p w:rsidR="00254FC9" w:rsidRDefault="00254FC9" w:rsidP="00E23DDC">
                            <w:pPr>
                              <w:jc w:val="right"/>
                            </w:pPr>
                            <w:r>
                              <w:t>kas apstiprināta ar VAS „Latvijas dzelzceļš”</w:t>
                            </w:r>
                          </w:p>
                          <w:p w:rsidR="00254FC9" w:rsidRDefault="00254FC9" w:rsidP="00E23DDC">
                            <w:pPr>
                              <w:jc w:val="right"/>
                              <w:rPr>
                                <w:sz w:val="22"/>
                                <w:szCs w:val="22"/>
                              </w:rPr>
                            </w:pPr>
                            <w:r>
                              <w:t>25.01.2011. rīkojumu Nr.D-3/39-2011”</w:t>
                            </w:r>
                          </w:p>
                          <w:p w:rsidR="00254FC9" w:rsidRDefault="00254FC9" w:rsidP="00E23DDC">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402pt;margin-top:-50.4pt;width:331.95pt;height:110.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" stroked="f">
                <v:textbox>
                  <w:txbxContent>
                    <w:p w:rsidR="00254FC9" w:rsidRDefault="00254FC9" w:rsidP="00E23DDC">
                      <w:pPr>
                        <w:jc w:val="right"/>
                        <w:rPr>
                          <w:b/>
                        </w:rPr>
                      </w:pPr>
                      <w:r>
                        <w:rPr>
                          <w:b/>
                        </w:rPr>
                        <w:t>1.pielikums</w:t>
                      </w:r>
                    </w:p>
                    <w:p w:rsidR="00254FC9" w:rsidRDefault="00254FC9" w:rsidP="00E23DDC">
                      <w:pPr>
                        <w:jc w:val="right"/>
                      </w:pPr>
                      <w:r>
                        <w:t>„Instrukcijai ritošā sastāva</w:t>
                      </w:r>
                    </w:p>
                    <w:p w:rsidR="00254FC9" w:rsidRDefault="00254FC9" w:rsidP="00E23DDC">
                      <w:pPr>
                        <w:jc w:val="right"/>
                      </w:pPr>
                      <w:r>
                        <w:t>tehniskā stāvokļa kontrolei vilciena gaitā</w:t>
                      </w:r>
                    </w:p>
                    <w:p w:rsidR="00254FC9" w:rsidRDefault="00254FC9" w:rsidP="00E23DDC">
                      <w:pPr>
                        <w:jc w:val="right"/>
                      </w:pPr>
                      <w:r>
                        <w:t>uz publiskās lietošanas</w:t>
                      </w:r>
                    </w:p>
                    <w:p w:rsidR="00254FC9" w:rsidRDefault="00254FC9" w:rsidP="00E23DDC">
                      <w:pPr>
                        <w:jc w:val="right"/>
                      </w:pPr>
                      <w:r>
                        <w:t>infrastruktūras sliežu ceļiem”,</w:t>
                      </w:r>
                    </w:p>
                    <w:p w:rsidR="00254FC9" w:rsidRDefault="00254FC9" w:rsidP="00E23DDC">
                      <w:pPr>
                        <w:jc w:val="right"/>
                      </w:pPr>
                      <w:r>
                        <w:t>kas apstiprināta ar VAS „Latvijas dzelzceļš”</w:t>
                      </w:r>
                    </w:p>
                    <w:p w:rsidR="00254FC9" w:rsidRDefault="00254FC9" w:rsidP="00E23DDC">
                      <w:pPr>
                        <w:jc w:val="right"/>
                        <w:rPr>
                          <w:sz w:val="22"/>
                          <w:szCs w:val="22"/>
                        </w:rPr>
                      </w:pPr>
                      <w:r>
                        <w:t>25.01.2011. rīkojumu Nr.D-3/39-2011”</w:t>
                      </w:r>
                    </w:p>
                    <w:p w:rsidR="00254FC9" w:rsidRDefault="00254FC9" w:rsidP="00E23DDC">
                      <w:pPr>
                        <w:rPr>
                          <w:b/>
                        </w:rPr>
                      </w:pPr>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5935345</wp:posOffset>
                </wp:positionH>
                <wp:positionV relativeFrom="paragraph">
                  <wp:posOffset>3113405</wp:posOffset>
                </wp:positionV>
                <wp:extent cx="119380" cy="123825"/>
                <wp:effectExtent l="1270" t="0" r="3175" b="127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FFB0B" id="Rectangle 10" o:spid="_x0000_s1026" style="position:absolute;margin-left:467.35pt;margin-top:245.15pt;width:9.4pt;height: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" stroked="f"/>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6054725</wp:posOffset>
                </wp:positionH>
                <wp:positionV relativeFrom="paragraph">
                  <wp:posOffset>3070225</wp:posOffset>
                </wp:positionV>
                <wp:extent cx="112395" cy="90805"/>
                <wp:effectExtent l="0" t="3175" r="0" b="127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16F71" id="Rectangle 9" o:spid="_x0000_s1026" style="position:absolute;margin-left:476.75pt;margin-top:241.75pt;width:8.8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" stroked="f"/>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5624830</wp:posOffset>
                </wp:positionH>
                <wp:positionV relativeFrom="paragraph">
                  <wp:posOffset>3022600</wp:posOffset>
                </wp:positionV>
                <wp:extent cx="143510" cy="90805"/>
                <wp:effectExtent l="0" t="3175" r="3810" b="127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60630" id="Rectangle 8" o:spid="_x0000_s1026" style="position:absolute;margin-left:442.9pt;margin-top:238pt;width:11.3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" stroked="f"/>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5680710</wp:posOffset>
                </wp:positionH>
                <wp:positionV relativeFrom="paragraph">
                  <wp:posOffset>2911475</wp:posOffset>
                </wp:positionV>
                <wp:extent cx="151130" cy="158750"/>
                <wp:effectExtent l="381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2FB27" id="Rectangle 7" o:spid="_x0000_s1026" style="position:absolute;margin-left:447.3pt;margin-top:229.25pt;width:11.9pt;height: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" stroked="f"/>
            </w:pict>
          </mc:Fallback>
        </mc:AlternateContent>
      </w:r>
      <w:r>
        <w:rPr>
          <w:noProof/>
        </w:rPr>
        <mc:AlternateContent>
          <mc:Choice Requires="wps">
            <w:drawing>
              <wp:anchor distT="0" distB="0" distL="114300" distR="114300" simplePos="0" relativeHeight="251660800" behindDoc="1" locked="0" layoutInCell="1" allowOverlap="1">
                <wp:simplePos x="0" y="0"/>
                <wp:positionH relativeFrom="column">
                  <wp:posOffset>2108835</wp:posOffset>
                </wp:positionH>
                <wp:positionV relativeFrom="paragraph">
                  <wp:posOffset>5160010</wp:posOffset>
                </wp:positionV>
                <wp:extent cx="5777865" cy="1093470"/>
                <wp:effectExtent l="3810" t="0" r="0" b="44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7865" cy="1093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4FC9" w:rsidRDefault="00254FC9" w:rsidP="00E23DDC">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166.05pt;margin-top:406.3pt;width:454.95pt;height:86.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" stroked="f">
                <v:textbox>
                  <w:txbxContent>
                    <w:p w:rsidR="00254FC9" w:rsidRDefault="00254FC9" w:rsidP="00E23DDC">
                      <w:pPr>
                        <w:rPr>
                          <w:b/>
                        </w:rPr>
                      </w:pPr>
                    </w:p>
                  </w:txbxContent>
                </v:textbox>
              </v:shape>
            </w:pict>
          </mc:Fallback>
        </mc:AlternateContent>
      </w:r>
      <w:r>
        <w:rPr>
          <w:noProof/>
        </w:rPr>
        <mc:AlternateContent>
          <mc:Choice Requires="wpc">
            <w:drawing>
              <wp:anchor distT="0" distB="0" distL="114300" distR="114300" simplePos="0" relativeHeight="251661824" behindDoc="1" locked="0" layoutInCell="1" allowOverlap="1">
                <wp:simplePos x="0" y="0"/>
                <wp:positionH relativeFrom="column">
                  <wp:posOffset>2099310</wp:posOffset>
                </wp:positionH>
                <wp:positionV relativeFrom="paragraph">
                  <wp:posOffset>5264785</wp:posOffset>
                </wp:positionV>
                <wp:extent cx="4067810" cy="915035"/>
                <wp:effectExtent l="3810" t="0" r="0" b="1905"/>
                <wp:wrapNone/>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0BA8E38E" id="Canvas 5" o:spid="_x0000_s1026" editas="canvas" style="position:absolute;margin-left:165.3pt;margin-top:414.55pt;width:320.3pt;height:72.05pt;z-index:-251658240" coordsize="40678,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0678;height:9150;visibility:visible;mso-wrap-style:square">
                  <v:fill o:detectmouseclick="t"/>
                  <v:path o:connecttype="none"/>
                </v:shape>
              </v:group>
            </w:pict>
          </mc:Fallback>
        </mc:AlternateContent>
      </w:r>
      <w:r>
        <w:rPr>
          <w:color w:val="0070C0"/>
        </w:rPr>
        <w:object w:dxaOrig="14025" w:dyaOrig="81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1.25pt;height:409.5pt" o:ole="">
            <v:imagedata r:id="rId9" o:title=""/>
          </v:shape>
          <o:OLEObject Type="Embed" ProgID="Visio.Drawing.11" ShapeID="_x0000_i1025" DrawAspect="Content" ObjectID="_1703940823" r:id="rId10"/>
        </w:object>
      </w:r>
    </w:p>
    <w:p w:rsidR="00E23DDC" w:rsidRDefault="00E23DDC" w:rsidP="00E23DDC">
      <w:pPr>
        <w:rPr>
          <w:color w:val="0070C0"/>
        </w:rPr>
        <w:sectPr w:rsidR="00E23DDC">
          <w:pgSz w:w="16838" w:h="11906" w:orient="landscape"/>
          <w:pgMar w:top="1701" w:right="1134" w:bottom="851" w:left="1134" w:header="709" w:footer="709" w:gutter="0"/>
          <w:cols w:space="720"/>
        </w:sectPr>
      </w:pPr>
    </w:p>
    <w:p w:rsidR="00E23DDC" w:rsidRDefault="00E23DDC" w:rsidP="00E23DDC">
      <w:pPr>
        <w:jc w:val="right"/>
        <w:rPr>
          <w:bCs/>
        </w:rPr>
      </w:pPr>
      <w:r>
        <w:rPr>
          <w:b/>
        </w:rPr>
        <w:lastRenderedPageBreak/>
        <w:t>1a.pielikums</w:t>
      </w:r>
    </w:p>
    <w:p w:rsidR="00E23DDC" w:rsidRDefault="00E23DDC" w:rsidP="00E23DDC">
      <w:pPr>
        <w:jc w:val="right"/>
      </w:pPr>
      <w:r>
        <w:t>„Instrukcijai ritošā sastāva</w:t>
      </w:r>
    </w:p>
    <w:p w:rsidR="00E23DDC" w:rsidRDefault="00E23DDC" w:rsidP="00E23DDC">
      <w:pPr>
        <w:jc w:val="right"/>
      </w:pPr>
      <w:r>
        <w:t>tehniskā stāvokļa kontrolei vilciena gaitā</w:t>
      </w:r>
    </w:p>
    <w:p w:rsidR="00E23DDC" w:rsidRDefault="00E23DDC" w:rsidP="00E23DDC">
      <w:pPr>
        <w:jc w:val="right"/>
      </w:pPr>
      <w:r>
        <w:t>uz publiskās lietošanas</w:t>
      </w:r>
    </w:p>
    <w:p w:rsidR="00E23DDC" w:rsidRDefault="00E23DDC" w:rsidP="00E23DDC">
      <w:pPr>
        <w:jc w:val="right"/>
      </w:pPr>
      <w:r>
        <w:t>infrastruktūras sliežu ceļiem”,</w:t>
      </w:r>
    </w:p>
    <w:p w:rsidR="00E23DDC" w:rsidRDefault="00E23DDC" w:rsidP="00E23DDC">
      <w:pPr>
        <w:jc w:val="right"/>
      </w:pPr>
      <w:r>
        <w:t>kas apstiprināta ar VAS „Latvijas dzelzceļš”</w:t>
      </w:r>
    </w:p>
    <w:p w:rsidR="00E23DDC" w:rsidRDefault="00E23DDC" w:rsidP="00E23DDC">
      <w:pPr>
        <w:jc w:val="right"/>
        <w:rPr>
          <w:bCs/>
        </w:rPr>
      </w:pPr>
      <w:r>
        <w:t>25.01.2011. rīkojumu Nr.D-3/39-2011”</w:t>
      </w:r>
    </w:p>
    <w:p w:rsidR="00E870A0" w:rsidRPr="00C57007" w:rsidRDefault="00E23DDC" w:rsidP="008919A3">
      <w:pPr>
        <w:spacing w:line="256" w:lineRule="auto"/>
        <w:jc w:val="right"/>
        <w:rPr>
          <w:i/>
          <w:iCs/>
        </w:rPr>
      </w:pPr>
      <w:r w:rsidRPr="00C57007">
        <w:rPr>
          <w:i/>
          <w:iCs/>
        </w:rPr>
        <w:t>(1a.pielikums ar grozījumiem, kas apstiprināti ar valsts akciju sabiedrības „Latvijas</w:t>
      </w:r>
      <w:r w:rsidRPr="00C57007">
        <w:rPr>
          <w:bCs/>
          <w:i/>
          <w:iCs/>
        </w:rPr>
        <w:t> </w:t>
      </w:r>
      <w:r w:rsidRPr="00C57007">
        <w:rPr>
          <w:i/>
          <w:iCs/>
        </w:rPr>
        <w:t xml:space="preserve">dzelzceļš” </w:t>
      </w:r>
      <w:r w:rsidR="00C57007" w:rsidRPr="00C57007">
        <w:rPr>
          <w:i/>
          <w:iCs/>
        </w:rPr>
        <w:t>09</w:t>
      </w:r>
      <w:r w:rsidRPr="00C57007">
        <w:rPr>
          <w:i/>
          <w:iCs/>
        </w:rPr>
        <w:t>.</w:t>
      </w:r>
      <w:r w:rsidR="00C57007" w:rsidRPr="00C57007">
        <w:rPr>
          <w:i/>
          <w:iCs/>
        </w:rPr>
        <w:t>1</w:t>
      </w:r>
      <w:r w:rsidR="00E870A0" w:rsidRPr="00C57007">
        <w:rPr>
          <w:i/>
          <w:iCs/>
        </w:rPr>
        <w:t>1</w:t>
      </w:r>
      <w:r w:rsidRPr="00C57007">
        <w:rPr>
          <w:i/>
          <w:iCs/>
        </w:rPr>
        <w:t>.202</w:t>
      </w:r>
      <w:r w:rsidR="00B63FFB" w:rsidRPr="00C57007">
        <w:rPr>
          <w:i/>
          <w:iCs/>
        </w:rPr>
        <w:t>1</w:t>
      </w:r>
      <w:r w:rsidRPr="00C57007">
        <w:rPr>
          <w:i/>
          <w:iCs/>
        </w:rPr>
        <w:t>. rīkojumu Nr.D-1.14./</w:t>
      </w:r>
      <w:r w:rsidR="00B63FFB" w:rsidRPr="00C57007">
        <w:rPr>
          <w:i/>
          <w:iCs/>
        </w:rPr>
        <w:t>158</w:t>
      </w:r>
      <w:r w:rsidRPr="00C57007">
        <w:rPr>
          <w:i/>
          <w:iCs/>
        </w:rPr>
        <w:t>-202</w:t>
      </w:r>
      <w:r w:rsidR="00E870A0" w:rsidRPr="00C57007">
        <w:rPr>
          <w:i/>
          <w:iCs/>
        </w:rPr>
        <w:t>2</w:t>
      </w:r>
      <w:r w:rsidRPr="00C57007">
        <w:rPr>
          <w:i/>
          <w:iCs/>
        </w:rPr>
        <w:t>)</w:t>
      </w:r>
    </w:p>
    <w:p w:rsidR="00E23DDC" w:rsidRDefault="00E23DDC" w:rsidP="00E23DDC">
      <w:pPr>
        <w:spacing w:before="240" w:after="240"/>
        <w:jc w:val="center"/>
      </w:pPr>
      <w:r>
        <w:rPr>
          <w:b/>
        </w:rPr>
        <w:t>DROŠĪBAS POSTEŅU (DP) SARAKSTS</w:t>
      </w:r>
    </w:p>
    <w:tbl>
      <w:tblPr>
        <w:tblW w:w="9656" w:type="dxa"/>
        <w:tblInd w:w="421" w:type="dxa"/>
        <w:tblLayout w:type="fixed"/>
        <w:tblCellMar>
          <w:top w:w="13" w:type="dxa"/>
          <w:right w:w="72" w:type="dxa"/>
        </w:tblCellMar>
        <w:tblLook w:val="04A0" w:firstRow="1" w:lastRow="0" w:firstColumn="1" w:lastColumn="0" w:noHBand="0" w:noVBand="1"/>
      </w:tblPr>
      <w:tblGrid>
        <w:gridCol w:w="992"/>
        <w:gridCol w:w="2268"/>
        <w:gridCol w:w="1701"/>
        <w:gridCol w:w="1134"/>
        <w:gridCol w:w="1701"/>
        <w:gridCol w:w="1860"/>
      </w:tblGrid>
      <w:tr w:rsidR="00E23DDC" w:rsidTr="008919A3">
        <w:trPr>
          <w:trHeight w:val="283"/>
        </w:trPr>
        <w:tc>
          <w:tcPr>
            <w:tcW w:w="992" w:type="dxa"/>
            <w:vMerge w:val="restart"/>
            <w:tcBorders>
              <w:top w:val="single" w:sz="4" w:space="0" w:color="000000"/>
              <w:left w:val="single" w:sz="4" w:space="0" w:color="000000"/>
              <w:bottom w:val="single" w:sz="4" w:space="0" w:color="000000"/>
              <w:right w:val="single" w:sz="4" w:space="0" w:color="000000"/>
            </w:tcBorders>
            <w:hideMark/>
          </w:tcPr>
          <w:p w:rsidR="00E23DDC" w:rsidRDefault="00E23DDC">
            <w:pPr>
              <w:jc w:val="center"/>
            </w:pPr>
            <w:bookmarkStart w:id="6" w:name="_Hlk37051557"/>
            <w:r>
              <w:t>Nr. p/k</w:t>
            </w:r>
          </w:p>
        </w:tc>
        <w:tc>
          <w:tcPr>
            <w:tcW w:w="2268" w:type="dxa"/>
            <w:vMerge w:val="restart"/>
            <w:tcBorders>
              <w:top w:val="single" w:sz="4" w:space="0" w:color="000000"/>
              <w:left w:val="single" w:sz="4" w:space="0" w:color="000000"/>
              <w:bottom w:val="single" w:sz="4" w:space="0" w:color="000000"/>
              <w:right w:val="single" w:sz="4" w:space="0" w:color="000000"/>
            </w:tcBorders>
            <w:hideMark/>
          </w:tcPr>
          <w:p w:rsidR="00E23DDC" w:rsidRDefault="00E23DDC">
            <w:pPr>
              <w:ind w:left="65"/>
              <w:jc w:val="center"/>
            </w:pPr>
            <w:r>
              <w:t>DP atrašanās vieta</w:t>
            </w:r>
          </w:p>
          <w:p w:rsidR="00E23DDC" w:rsidRDefault="00E23DDC">
            <w:pPr>
              <w:ind w:left="65"/>
              <w:jc w:val="center"/>
            </w:pPr>
            <w:r>
              <w:t>(stacija</w:t>
            </w:r>
          </w:p>
          <w:p w:rsidR="00E23DDC" w:rsidRDefault="00E23DDC">
            <w:pPr>
              <w:ind w:left="65"/>
              <w:jc w:val="center"/>
            </w:pPr>
            <w:r>
              <w:t>vai pārbrauktuve)</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E23DDC" w:rsidRDefault="00E23DDC">
            <w:pPr>
              <w:ind w:right="89"/>
              <w:jc w:val="center"/>
            </w:pPr>
            <w:r>
              <w:t>Virziens</w:t>
            </w:r>
          </w:p>
        </w:tc>
        <w:tc>
          <w:tcPr>
            <w:tcW w:w="1701" w:type="dxa"/>
            <w:vMerge w:val="restart"/>
            <w:tcBorders>
              <w:top w:val="single" w:sz="4" w:space="0" w:color="000000"/>
              <w:left w:val="single" w:sz="4" w:space="0" w:color="000000"/>
              <w:bottom w:val="single" w:sz="4" w:space="0" w:color="000000"/>
              <w:right w:val="single" w:sz="4" w:space="0" w:color="000000"/>
            </w:tcBorders>
            <w:hideMark/>
          </w:tcPr>
          <w:p w:rsidR="00E23DDC" w:rsidRDefault="00E23DDC">
            <w:pPr>
              <w:ind w:right="36"/>
              <w:jc w:val="center"/>
            </w:pPr>
            <w:r>
              <w:t>DP izvietojuma puse kilometru skaita pieauguma virzienā</w:t>
            </w:r>
          </w:p>
        </w:tc>
        <w:tc>
          <w:tcPr>
            <w:tcW w:w="1860" w:type="dxa"/>
            <w:vMerge w:val="restart"/>
            <w:tcBorders>
              <w:top w:val="single" w:sz="4" w:space="0" w:color="000000"/>
              <w:left w:val="single" w:sz="4" w:space="0" w:color="000000"/>
              <w:bottom w:val="single" w:sz="4" w:space="0" w:color="000000"/>
              <w:right w:val="single" w:sz="4" w:space="0" w:color="000000"/>
            </w:tcBorders>
            <w:hideMark/>
          </w:tcPr>
          <w:p w:rsidR="00E23DDC" w:rsidRDefault="00E23DDC">
            <w:pPr>
              <w:spacing w:line="237" w:lineRule="auto"/>
              <w:ind w:left="31" w:right="6"/>
              <w:jc w:val="center"/>
            </w:pPr>
            <w:r>
              <w:t>Persona, kas veic kontroli, pārbrauktuves dežurants (PD) vai stacijas dežurants (ESD)</w:t>
            </w:r>
          </w:p>
        </w:tc>
      </w:tr>
      <w:tr w:rsidR="00E23DDC" w:rsidTr="002A1AA2">
        <w:trPr>
          <w:trHeight w:val="1384"/>
        </w:trPr>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E23DDC" w:rsidRDefault="00E23DDC"/>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E23DDC" w:rsidRDefault="00E23DDC"/>
        </w:tc>
        <w:tc>
          <w:tcPr>
            <w:tcW w:w="1701" w:type="dxa"/>
            <w:tcBorders>
              <w:top w:val="single" w:sz="4" w:space="0" w:color="000000"/>
              <w:left w:val="single" w:sz="4" w:space="0" w:color="000000"/>
              <w:bottom w:val="single" w:sz="4" w:space="0" w:color="000000"/>
              <w:right w:val="single" w:sz="4" w:space="0" w:color="000000"/>
            </w:tcBorders>
            <w:hideMark/>
          </w:tcPr>
          <w:p w:rsidR="00E23DDC" w:rsidRDefault="00E23DDC" w:rsidP="008919A3">
            <w:pPr>
              <w:ind w:left="278" w:hanging="194"/>
              <w:jc w:val="center"/>
            </w:pPr>
            <w:r>
              <w:t>Stacija</w:t>
            </w:r>
            <w:r w:rsidR="008919A3">
              <w:t xml:space="preserve"> </w:t>
            </w:r>
            <w:r>
              <w:t>vai posms</w:t>
            </w:r>
          </w:p>
        </w:tc>
        <w:tc>
          <w:tcPr>
            <w:tcW w:w="1134" w:type="dxa"/>
            <w:tcBorders>
              <w:top w:val="single" w:sz="4" w:space="0" w:color="000000"/>
              <w:left w:val="single" w:sz="4" w:space="0" w:color="000000"/>
              <w:bottom w:val="single" w:sz="4" w:space="0" w:color="000000"/>
              <w:right w:val="single" w:sz="4" w:space="0" w:color="000000"/>
            </w:tcBorders>
            <w:hideMark/>
          </w:tcPr>
          <w:p w:rsidR="00E23DDC" w:rsidRDefault="00E23DDC">
            <w:pPr>
              <w:jc w:val="center"/>
            </w:pPr>
            <w:r>
              <w:t>DP ordināta, km</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E23DDC" w:rsidRDefault="00E23DDC"/>
        </w:tc>
        <w:tc>
          <w:tcPr>
            <w:tcW w:w="1860" w:type="dxa"/>
            <w:vMerge/>
            <w:tcBorders>
              <w:top w:val="single" w:sz="4" w:space="0" w:color="000000"/>
              <w:left w:val="single" w:sz="4" w:space="0" w:color="000000"/>
              <w:bottom w:val="single" w:sz="4" w:space="0" w:color="000000"/>
              <w:right w:val="single" w:sz="4" w:space="0" w:color="000000"/>
            </w:tcBorders>
            <w:vAlign w:val="center"/>
            <w:hideMark/>
          </w:tcPr>
          <w:p w:rsidR="00E23DDC" w:rsidRDefault="00E23DDC"/>
        </w:tc>
      </w:tr>
    </w:tbl>
    <w:p w:rsidR="00E23DDC" w:rsidRPr="00C57007" w:rsidRDefault="00E23DDC" w:rsidP="008E1E88">
      <w:pPr>
        <w:spacing w:before="120" w:after="120"/>
        <w:jc w:val="center"/>
        <w:rPr>
          <w:u w:val="single"/>
        </w:rPr>
      </w:pPr>
      <w:bookmarkStart w:id="7" w:name="_GoBack"/>
      <w:bookmarkEnd w:id="6"/>
      <w:r w:rsidRPr="00C57007">
        <w:rPr>
          <w:u w:val="single"/>
        </w:rPr>
        <w:t>1. </w:t>
      </w:r>
      <w:r w:rsidR="00522336" w:rsidRPr="00C57007">
        <w:rPr>
          <w:u w:val="single"/>
        </w:rPr>
        <w:t>punkts izslēgts</w:t>
      </w:r>
    </w:p>
    <w:p w:rsidR="00E23DDC" w:rsidRPr="00C57007" w:rsidRDefault="00E23DDC" w:rsidP="008E1E88">
      <w:pPr>
        <w:spacing w:before="120" w:after="120"/>
        <w:jc w:val="center"/>
        <w:rPr>
          <w:u w:val="single"/>
        </w:rPr>
      </w:pPr>
      <w:r w:rsidRPr="00C57007">
        <w:rPr>
          <w:u w:val="single"/>
        </w:rPr>
        <w:t>2. punkts izslēgts</w:t>
      </w:r>
    </w:p>
    <w:p w:rsidR="00E23DDC" w:rsidRPr="00C57007" w:rsidRDefault="00E23DDC" w:rsidP="008E1E88">
      <w:pPr>
        <w:spacing w:before="120" w:after="120"/>
        <w:jc w:val="center"/>
        <w:rPr>
          <w:u w:val="single"/>
        </w:rPr>
      </w:pPr>
      <w:r w:rsidRPr="00C57007">
        <w:rPr>
          <w:u w:val="single"/>
        </w:rPr>
        <w:t>3. </w:t>
      </w:r>
      <w:r w:rsidR="00CF6900" w:rsidRPr="00C57007">
        <w:rPr>
          <w:u w:val="single"/>
        </w:rPr>
        <w:t>punkts izslēgts</w:t>
      </w:r>
    </w:p>
    <w:p w:rsidR="00E23DDC" w:rsidRPr="00C57007" w:rsidRDefault="00E23DDC" w:rsidP="008E1E88">
      <w:pPr>
        <w:spacing w:before="120" w:after="120"/>
        <w:jc w:val="center"/>
      </w:pPr>
      <w:r w:rsidRPr="00C57007">
        <w:rPr>
          <w:u w:val="single"/>
        </w:rPr>
        <w:t>4. Rīga – Tukums-II</w:t>
      </w:r>
    </w:p>
    <w:tbl>
      <w:tblPr>
        <w:tblW w:w="9639" w:type="dxa"/>
        <w:tblInd w:w="421" w:type="dxa"/>
        <w:tblCellMar>
          <w:top w:w="14" w:type="dxa"/>
          <w:right w:w="115" w:type="dxa"/>
        </w:tblCellMar>
        <w:tblLook w:val="04A0" w:firstRow="1" w:lastRow="0" w:firstColumn="1" w:lastColumn="0" w:noHBand="0" w:noVBand="1"/>
      </w:tblPr>
      <w:tblGrid>
        <w:gridCol w:w="992"/>
        <w:gridCol w:w="2268"/>
        <w:gridCol w:w="1701"/>
        <w:gridCol w:w="1134"/>
        <w:gridCol w:w="1701"/>
        <w:gridCol w:w="1843"/>
      </w:tblGrid>
      <w:tr w:rsidR="00C57007" w:rsidRPr="00C57007" w:rsidTr="00EC4B70">
        <w:trPr>
          <w:trHeight w:val="283"/>
        </w:trPr>
        <w:tc>
          <w:tcPr>
            <w:tcW w:w="992"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jc w:val="center"/>
            </w:pPr>
            <w:r w:rsidRPr="00C57007">
              <w:t>4.1.</w:t>
            </w:r>
          </w:p>
        </w:tc>
        <w:tc>
          <w:tcPr>
            <w:tcW w:w="2268"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jc w:val="center"/>
            </w:pPr>
            <w:r w:rsidRPr="00C57007">
              <w:t>Pārbrauktuve</w:t>
            </w:r>
          </w:p>
        </w:tc>
        <w:tc>
          <w:tcPr>
            <w:tcW w:w="1701"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jc w:val="center"/>
            </w:pPr>
            <w:proofErr w:type="spellStart"/>
            <w:r w:rsidRPr="00C57007">
              <w:t>Zasulauks</w:t>
            </w:r>
            <w:proofErr w:type="spellEnd"/>
          </w:p>
        </w:tc>
        <w:tc>
          <w:tcPr>
            <w:tcW w:w="1134"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ind w:left="7"/>
              <w:jc w:val="center"/>
            </w:pPr>
            <w:r w:rsidRPr="00C57007">
              <w:t>1,963</w:t>
            </w:r>
          </w:p>
        </w:tc>
        <w:tc>
          <w:tcPr>
            <w:tcW w:w="1701"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jc w:val="center"/>
            </w:pPr>
            <w:r w:rsidRPr="00C57007">
              <w:t>kreisā</w:t>
            </w:r>
          </w:p>
        </w:tc>
        <w:tc>
          <w:tcPr>
            <w:tcW w:w="1843"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ind w:left="8"/>
              <w:jc w:val="center"/>
            </w:pPr>
            <w:r w:rsidRPr="00C57007">
              <w:t>PD</w:t>
            </w:r>
          </w:p>
        </w:tc>
      </w:tr>
      <w:tr w:rsidR="00C57007" w:rsidRPr="00C57007" w:rsidTr="00EC4B70">
        <w:trPr>
          <w:trHeight w:val="283"/>
        </w:trPr>
        <w:tc>
          <w:tcPr>
            <w:tcW w:w="992"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jc w:val="center"/>
            </w:pPr>
            <w:r w:rsidRPr="00C57007">
              <w:t>4.2.</w:t>
            </w:r>
          </w:p>
        </w:tc>
        <w:tc>
          <w:tcPr>
            <w:tcW w:w="2268"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jc w:val="center"/>
            </w:pPr>
            <w:r w:rsidRPr="00C57007">
              <w:t>Pārbrauktuve</w:t>
            </w:r>
          </w:p>
        </w:tc>
        <w:tc>
          <w:tcPr>
            <w:tcW w:w="1701"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spacing w:line="237" w:lineRule="auto"/>
              <w:jc w:val="center"/>
            </w:pPr>
            <w:proofErr w:type="spellStart"/>
            <w:r w:rsidRPr="00C57007">
              <w:t>Zasulauks</w:t>
            </w:r>
            <w:proofErr w:type="spellEnd"/>
            <w:r w:rsidRPr="00C57007">
              <w:t xml:space="preserve"> - Priedaine</w:t>
            </w:r>
          </w:p>
        </w:tc>
        <w:tc>
          <w:tcPr>
            <w:tcW w:w="1134"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ind w:left="7"/>
              <w:jc w:val="center"/>
            </w:pPr>
            <w:r w:rsidRPr="00C57007">
              <w:t>7,107</w:t>
            </w:r>
          </w:p>
        </w:tc>
        <w:tc>
          <w:tcPr>
            <w:tcW w:w="1701"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jc w:val="center"/>
            </w:pPr>
            <w:r w:rsidRPr="00C57007">
              <w:t>labā</w:t>
            </w:r>
          </w:p>
        </w:tc>
        <w:tc>
          <w:tcPr>
            <w:tcW w:w="1843"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ind w:left="8"/>
              <w:jc w:val="center"/>
            </w:pPr>
            <w:r w:rsidRPr="00C57007">
              <w:t>PD</w:t>
            </w:r>
          </w:p>
        </w:tc>
      </w:tr>
    </w:tbl>
    <w:p w:rsidR="00E23DDC" w:rsidRPr="00C57007" w:rsidRDefault="00E23DDC" w:rsidP="008E1E88">
      <w:pPr>
        <w:spacing w:before="120" w:after="120"/>
        <w:jc w:val="center"/>
      </w:pPr>
      <w:r w:rsidRPr="00C57007">
        <w:rPr>
          <w:u w:val="single"/>
        </w:rPr>
        <w:t>5. Rīga – Skulte</w:t>
      </w:r>
    </w:p>
    <w:tbl>
      <w:tblPr>
        <w:tblW w:w="9639" w:type="dxa"/>
        <w:tblInd w:w="421" w:type="dxa"/>
        <w:tblCellMar>
          <w:top w:w="14" w:type="dxa"/>
          <w:right w:w="115" w:type="dxa"/>
        </w:tblCellMar>
        <w:tblLook w:val="04A0" w:firstRow="1" w:lastRow="0" w:firstColumn="1" w:lastColumn="0" w:noHBand="0" w:noVBand="1"/>
      </w:tblPr>
      <w:tblGrid>
        <w:gridCol w:w="992"/>
        <w:gridCol w:w="2268"/>
        <w:gridCol w:w="1701"/>
        <w:gridCol w:w="1134"/>
        <w:gridCol w:w="1701"/>
        <w:gridCol w:w="1843"/>
      </w:tblGrid>
      <w:tr w:rsidR="00C57007" w:rsidRPr="00C57007" w:rsidTr="00EC4B70">
        <w:trPr>
          <w:trHeight w:val="283"/>
        </w:trPr>
        <w:tc>
          <w:tcPr>
            <w:tcW w:w="992"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jc w:val="center"/>
            </w:pPr>
            <w:r w:rsidRPr="00C57007">
              <w:t>5.1.</w:t>
            </w:r>
          </w:p>
        </w:tc>
        <w:tc>
          <w:tcPr>
            <w:tcW w:w="2268"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jc w:val="center"/>
            </w:pPr>
            <w:r w:rsidRPr="00C57007">
              <w:t>Pārbrauktuve</w:t>
            </w:r>
          </w:p>
        </w:tc>
        <w:tc>
          <w:tcPr>
            <w:tcW w:w="1701"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jc w:val="center"/>
            </w:pPr>
            <w:r w:rsidRPr="00C57007">
              <w:t>Sarkandaugava</w:t>
            </w:r>
          </w:p>
        </w:tc>
        <w:tc>
          <w:tcPr>
            <w:tcW w:w="1134" w:type="dxa"/>
            <w:tcBorders>
              <w:top w:val="single" w:sz="4" w:space="0" w:color="000000"/>
              <w:left w:val="single" w:sz="4" w:space="0" w:color="000000"/>
              <w:bottom w:val="single" w:sz="4" w:space="0" w:color="000000"/>
              <w:right w:val="single" w:sz="4" w:space="0" w:color="auto"/>
            </w:tcBorders>
            <w:hideMark/>
          </w:tcPr>
          <w:p w:rsidR="00E23DDC" w:rsidRPr="00C57007" w:rsidRDefault="00E23DDC">
            <w:pPr>
              <w:ind w:left="72"/>
              <w:jc w:val="center"/>
            </w:pPr>
            <w:r w:rsidRPr="00C57007">
              <w:t>7,905</w:t>
            </w:r>
          </w:p>
        </w:tc>
        <w:tc>
          <w:tcPr>
            <w:tcW w:w="1701" w:type="dxa"/>
            <w:tcBorders>
              <w:top w:val="single" w:sz="4" w:space="0" w:color="auto"/>
              <w:left w:val="single" w:sz="4" w:space="0" w:color="auto"/>
              <w:bottom w:val="single" w:sz="4" w:space="0" w:color="auto"/>
              <w:right w:val="single" w:sz="4" w:space="0" w:color="auto"/>
            </w:tcBorders>
            <w:hideMark/>
          </w:tcPr>
          <w:p w:rsidR="00E23DDC" w:rsidRPr="00C57007" w:rsidRDefault="00E23DDC">
            <w:pPr>
              <w:jc w:val="center"/>
            </w:pPr>
            <w:r w:rsidRPr="00C57007">
              <w:t>labā</w:t>
            </w:r>
          </w:p>
        </w:tc>
        <w:tc>
          <w:tcPr>
            <w:tcW w:w="1843" w:type="dxa"/>
            <w:tcBorders>
              <w:top w:val="single" w:sz="4" w:space="0" w:color="auto"/>
              <w:left w:val="single" w:sz="4" w:space="0" w:color="auto"/>
              <w:bottom w:val="single" w:sz="4" w:space="0" w:color="auto"/>
              <w:right w:val="single" w:sz="4" w:space="0" w:color="auto"/>
            </w:tcBorders>
            <w:hideMark/>
          </w:tcPr>
          <w:p w:rsidR="00E23DDC" w:rsidRPr="00C57007" w:rsidRDefault="00E23DDC">
            <w:pPr>
              <w:ind w:right="40"/>
              <w:jc w:val="center"/>
            </w:pPr>
            <w:r w:rsidRPr="00C57007">
              <w:t>PD</w:t>
            </w:r>
          </w:p>
        </w:tc>
      </w:tr>
    </w:tbl>
    <w:p w:rsidR="00E23DDC" w:rsidRPr="00C57007" w:rsidRDefault="00E23DDC" w:rsidP="008E1E88">
      <w:pPr>
        <w:spacing w:before="120" w:after="120"/>
        <w:jc w:val="center"/>
      </w:pPr>
      <w:r w:rsidRPr="00C57007">
        <w:rPr>
          <w:u w:val="single"/>
        </w:rPr>
        <w:t>6. </w:t>
      </w:r>
      <w:r w:rsidR="00232E24" w:rsidRPr="00C57007">
        <w:rPr>
          <w:u w:val="single"/>
        </w:rPr>
        <w:t>punkts izslēgts</w:t>
      </w:r>
    </w:p>
    <w:p w:rsidR="00E23DDC" w:rsidRPr="00C57007" w:rsidRDefault="00E23DDC" w:rsidP="008E1E88">
      <w:pPr>
        <w:spacing w:before="120" w:after="120"/>
        <w:jc w:val="center"/>
        <w:rPr>
          <w:u w:val="single"/>
        </w:rPr>
      </w:pPr>
      <w:r w:rsidRPr="00C57007">
        <w:rPr>
          <w:u w:val="single"/>
        </w:rPr>
        <w:t>7. </w:t>
      </w:r>
      <w:r w:rsidR="00C65896" w:rsidRPr="00C57007">
        <w:rPr>
          <w:u w:val="single"/>
        </w:rPr>
        <w:t>punkts izslēgts</w:t>
      </w:r>
    </w:p>
    <w:p w:rsidR="00E23DDC" w:rsidRPr="00C57007" w:rsidRDefault="00E23DDC" w:rsidP="008E1E88">
      <w:pPr>
        <w:spacing w:before="120" w:after="120"/>
        <w:jc w:val="center"/>
      </w:pPr>
      <w:r w:rsidRPr="00C57007">
        <w:rPr>
          <w:u w:val="single"/>
        </w:rPr>
        <w:t>8. Jelgava – Liepāja</w:t>
      </w:r>
    </w:p>
    <w:tbl>
      <w:tblPr>
        <w:tblW w:w="9639" w:type="dxa"/>
        <w:tblInd w:w="421" w:type="dxa"/>
        <w:tblCellMar>
          <w:top w:w="14" w:type="dxa"/>
          <w:right w:w="115" w:type="dxa"/>
        </w:tblCellMar>
        <w:tblLook w:val="04A0" w:firstRow="1" w:lastRow="0" w:firstColumn="1" w:lastColumn="0" w:noHBand="0" w:noVBand="1"/>
      </w:tblPr>
      <w:tblGrid>
        <w:gridCol w:w="992"/>
        <w:gridCol w:w="2268"/>
        <w:gridCol w:w="1701"/>
        <w:gridCol w:w="1134"/>
        <w:gridCol w:w="1701"/>
        <w:gridCol w:w="1843"/>
      </w:tblGrid>
      <w:tr w:rsidR="00C57007" w:rsidRPr="00C57007" w:rsidTr="00EC4B70">
        <w:trPr>
          <w:trHeight w:val="283"/>
        </w:trPr>
        <w:tc>
          <w:tcPr>
            <w:tcW w:w="992"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jc w:val="center"/>
            </w:pPr>
            <w:r w:rsidRPr="00C57007">
              <w:t>8.1.</w:t>
            </w:r>
          </w:p>
        </w:tc>
        <w:tc>
          <w:tcPr>
            <w:tcW w:w="2268"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jc w:val="center"/>
            </w:pPr>
            <w:r w:rsidRPr="00C57007">
              <w:t>Stacija</w:t>
            </w:r>
          </w:p>
        </w:tc>
        <w:tc>
          <w:tcPr>
            <w:tcW w:w="1701"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jc w:val="center"/>
            </w:pPr>
            <w:r w:rsidRPr="00C57007">
              <w:t>Glūda</w:t>
            </w:r>
          </w:p>
        </w:tc>
        <w:tc>
          <w:tcPr>
            <w:tcW w:w="1134"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ind w:right="46"/>
              <w:jc w:val="center"/>
            </w:pPr>
            <w:r w:rsidRPr="00C57007">
              <w:t>58,918</w:t>
            </w:r>
          </w:p>
        </w:tc>
        <w:tc>
          <w:tcPr>
            <w:tcW w:w="1701"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jc w:val="center"/>
            </w:pPr>
            <w:r w:rsidRPr="00C57007">
              <w:t>labā</w:t>
            </w:r>
          </w:p>
        </w:tc>
        <w:tc>
          <w:tcPr>
            <w:tcW w:w="1843"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ind w:right="42"/>
              <w:jc w:val="center"/>
            </w:pPr>
            <w:r w:rsidRPr="00C57007">
              <w:t>ESD</w:t>
            </w:r>
          </w:p>
        </w:tc>
      </w:tr>
      <w:tr w:rsidR="00C57007" w:rsidRPr="00C57007" w:rsidTr="00EC4B70">
        <w:trPr>
          <w:trHeight w:val="283"/>
        </w:trPr>
        <w:tc>
          <w:tcPr>
            <w:tcW w:w="992"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jc w:val="center"/>
            </w:pPr>
            <w:r w:rsidRPr="00C57007">
              <w:t>8.2.</w:t>
            </w:r>
          </w:p>
        </w:tc>
        <w:tc>
          <w:tcPr>
            <w:tcW w:w="2268"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jc w:val="center"/>
            </w:pPr>
            <w:r w:rsidRPr="00C57007">
              <w:t>Stacija</w:t>
            </w:r>
          </w:p>
        </w:tc>
        <w:tc>
          <w:tcPr>
            <w:tcW w:w="1701"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jc w:val="center"/>
            </w:pPr>
            <w:r w:rsidRPr="00C57007">
              <w:t>Dobele</w:t>
            </w:r>
          </w:p>
        </w:tc>
        <w:tc>
          <w:tcPr>
            <w:tcW w:w="1134"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ind w:right="46"/>
              <w:jc w:val="center"/>
            </w:pPr>
            <w:r w:rsidRPr="00C57007">
              <w:t>74,794</w:t>
            </w:r>
          </w:p>
        </w:tc>
        <w:tc>
          <w:tcPr>
            <w:tcW w:w="1701"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jc w:val="center"/>
            </w:pPr>
            <w:r w:rsidRPr="00C57007">
              <w:t>kreisā</w:t>
            </w:r>
          </w:p>
        </w:tc>
        <w:tc>
          <w:tcPr>
            <w:tcW w:w="1843"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ind w:right="42"/>
              <w:jc w:val="center"/>
            </w:pPr>
            <w:r w:rsidRPr="00C57007">
              <w:t>ESD</w:t>
            </w:r>
          </w:p>
        </w:tc>
      </w:tr>
      <w:tr w:rsidR="00C57007" w:rsidRPr="00C57007" w:rsidTr="00EC4B70">
        <w:trPr>
          <w:trHeight w:val="283"/>
        </w:trPr>
        <w:tc>
          <w:tcPr>
            <w:tcW w:w="992"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jc w:val="center"/>
            </w:pPr>
            <w:r w:rsidRPr="00C57007">
              <w:t>8.3.</w:t>
            </w:r>
          </w:p>
        </w:tc>
        <w:tc>
          <w:tcPr>
            <w:tcW w:w="2268"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jc w:val="center"/>
            </w:pPr>
            <w:r w:rsidRPr="00C57007">
              <w:t>Stacija</w:t>
            </w:r>
          </w:p>
        </w:tc>
        <w:tc>
          <w:tcPr>
            <w:tcW w:w="1701"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jc w:val="center"/>
            </w:pPr>
            <w:r w:rsidRPr="00C57007">
              <w:t>Biksti</w:t>
            </w:r>
          </w:p>
        </w:tc>
        <w:tc>
          <w:tcPr>
            <w:tcW w:w="1134"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ind w:right="46"/>
              <w:jc w:val="center"/>
            </w:pPr>
            <w:r w:rsidRPr="00C57007">
              <w:t>93,2</w:t>
            </w:r>
          </w:p>
        </w:tc>
        <w:tc>
          <w:tcPr>
            <w:tcW w:w="1701"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jc w:val="center"/>
            </w:pPr>
            <w:r w:rsidRPr="00C57007">
              <w:t>kreisā</w:t>
            </w:r>
          </w:p>
        </w:tc>
        <w:tc>
          <w:tcPr>
            <w:tcW w:w="1843"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ind w:right="42"/>
              <w:jc w:val="center"/>
            </w:pPr>
            <w:r w:rsidRPr="00C57007">
              <w:t>ESD</w:t>
            </w:r>
          </w:p>
        </w:tc>
      </w:tr>
      <w:tr w:rsidR="00C57007" w:rsidRPr="00C57007" w:rsidTr="00EC4B70">
        <w:trPr>
          <w:trHeight w:val="283"/>
        </w:trPr>
        <w:tc>
          <w:tcPr>
            <w:tcW w:w="992"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jc w:val="center"/>
            </w:pPr>
            <w:r w:rsidRPr="00C57007">
              <w:t>8.4.</w:t>
            </w:r>
          </w:p>
        </w:tc>
        <w:tc>
          <w:tcPr>
            <w:tcW w:w="2268"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jc w:val="center"/>
            </w:pPr>
            <w:r w:rsidRPr="00C57007">
              <w:t>Stacija</w:t>
            </w:r>
          </w:p>
        </w:tc>
        <w:tc>
          <w:tcPr>
            <w:tcW w:w="1701"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jc w:val="center"/>
            </w:pPr>
            <w:r w:rsidRPr="00C57007">
              <w:t>Brocēni</w:t>
            </w:r>
          </w:p>
        </w:tc>
        <w:tc>
          <w:tcPr>
            <w:tcW w:w="1134"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ind w:right="46"/>
              <w:jc w:val="center"/>
            </w:pPr>
            <w:r w:rsidRPr="00C57007">
              <w:t>119,2</w:t>
            </w:r>
          </w:p>
        </w:tc>
        <w:tc>
          <w:tcPr>
            <w:tcW w:w="1701"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jc w:val="center"/>
            </w:pPr>
            <w:r w:rsidRPr="00C57007">
              <w:t>labā</w:t>
            </w:r>
          </w:p>
        </w:tc>
        <w:tc>
          <w:tcPr>
            <w:tcW w:w="1843"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ind w:right="42"/>
              <w:jc w:val="center"/>
            </w:pPr>
            <w:r w:rsidRPr="00C57007">
              <w:t>ESD</w:t>
            </w:r>
          </w:p>
        </w:tc>
      </w:tr>
      <w:tr w:rsidR="00C57007" w:rsidRPr="00C57007" w:rsidTr="00EC4B70">
        <w:trPr>
          <w:trHeight w:val="283"/>
        </w:trPr>
        <w:tc>
          <w:tcPr>
            <w:tcW w:w="992"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jc w:val="center"/>
            </w:pPr>
            <w:r w:rsidRPr="00C57007">
              <w:t>8.5.</w:t>
            </w:r>
          </w:p>
        </w:tc>
        <w:tc>
          <w:tcPr>
            <w:tcW w:w="2268"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jc w:val="center"/>
            </w:pPr>
            <w:r w:rsidRPr="00C57007">
              <w:t>Stacija</w:t>
            </w:r>
          </w:p>
        </w:tc>
        <w:tc>
          <w:tcPr>
            <w:tcW w:w="1701"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jc w:val="center"/>
            </w:pPr>
            <w:r w:rsidRPr="00C57007">
              <w:t>Saldus</w:t>
            </w:r>
          </w:p>
        </w:tc>
        <w:tc>
          <w:tcPr>
            <w:tcW w:w="1134"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ind w:right="46"/>
              <w:jc w:val="center"/>
            </w:pPr>
            <w:r w:rsidRPr="00C57007">
              <w:t>125,4</w:t>
            </w:r>
          </w:p>
        </w:tc>
        <w:tc>
          <w:tcPr>
            <w:tcW w:w="1701"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jc w:val="center"/>
            </w:pPr>
            <w:r w:rsidRPr="00C57007">
              <w:t>kreisā</w:t>
            </w:r>
          </w:p>
        </w:tc>
        <w:tc>
          <w:tcPr>
            <w:tcW w:w="1843"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ind w:right="42"/>
              <w:jc w:val="center"/>
            </w:pPr>
            <w:r w:rsidRPr="00C57007">
              <w:t>ESD</w:t>
            </w:r>
          </w:p>
        </w:tc>
      </w:tr>
      <w:tr w:rsidR="00C57007" w:rsidRPr="00C57007" w:rsidTr="00EC4B70">
        <w:trPr>
          <w:trHeight w:val="283"/>
        </w:trPr>
        <w:tc>
          <w:tcPr>
            <w:tcW w:w="992"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jc w:val="center"/>
            </w:pPr>
            <w:r w:rsidRPr="00C57007">
              <w:t>8.6.</w:t>
            </w:r>
          </w:p>
        </w:tc>
        <w:tc>
          <w:tcPr>
            <w:tcW w:w="2268"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jc w:val="center"/>
            </w:pPr>
            <w:r w:rsidRPr="00C57007">
              <w:t>Stacija</w:t>
            </w:r>
          </w:p>
        </w:tc>
        <w:tc>
          <w:tcPr>
            <w:tcW w:w="1701"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jc w:val="center"/>
            </w:pPr>
            <w:r w:rsidRPr="00C57007">
              <w:t>Skrunda</w:t>
            </w:r>
          </w:p>
        </w:tc>
        <w:tc>
          <w:tcPr>
            <w:tcW w:w="1134"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ind w:right="46"/>
              <w:jc w:val="center"/>
            </w:pPr>
            <w:r w:rsidRPr="00C57007">
              <w:t>154,4</w:t>
            </w:r>
          </w:p>
        </w:tc>
        <w:tc>
          <w:tcPr>
            <w:tcW w:w="1701"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jc w:val="center"/>
            </w:pPr>
            <w:r w:rsidRPr="00C57007">
              <w:t>kreisā</w:t>
            </w:r>
          </w:p>
        </w:tc>
        <w:tc>
          <w:tcPr>
            <w:tcW w:w="1843"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ind w:right="42"/>
              <w:jc w:val="center"/>
            </w:pPr>
            <w:r w:rsidRPr="00C57007">
              <w:t>ESD</w:t>
            </w:r>
          </w:p>
        </w:tc>
      </w:tr>
      <w:tr w:rsidR="00C57007" w:rsidRPr="00C57007" w:rsidTr="00EC4B70">
        <w:trPr>
          <w:trHeight w:val="283"/>
        </w:trPr>
        <w:tc>
          <w:tcPr>
            <w:tcW w:w="992"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jc w:val="center"/>
            </w:pPr>
            <w:r w:rsidRPr="00C57007">
              <w:t>8.7.</w:t>
            </w:r>
          </w:p>
        </w:tc>
        <w:tc>
          <w:tcPr>
            <w:tcW w:w="2268"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jc w:val="center"/>
            </w:pPr>
            <w:r w:rsidRPr="00C57007">
              <w:t>Stacija</w:t>
            </w:r>
          </w:p>
        </w:tc>
        <w:tc>
          <w:tcPr>
            <w:tcW w:w="1701"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jc w:val="center"/>
            </w:pPr>
            <w:r w:rsidRPr="00C57007">
              <w:t>Kalvene</w:t>
            </w:r>
          </w:p>
        </w:tc>
        <w:tc>
          <w:tcPr>
            <w:tcW w:w="1134"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ind w:right="46"/>
              <w:jc w:val="center"/>
            </w:pPr>
            <w:r w:rsidRPr="00C57007">
              <w:t>176,8</w:t>
            </w:r>
          </w:p>
        </w:tc>
        <w:tc>
          <w:tcPr>
            <w:tcW w:w="1701"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jc w:val="center"/>
            </w:pPr>
            <w:r w:rsidRPr="00C57007">
              <w:t>labā</w:t>
            </w:r>
          </w:p>
        </w:tc>
        <w:tc>
          <w:tcPr>
            <w:tcW w:w="1843"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ind w:right="42"/>
              <w:jc w:val="center"/>
            </w:pPr>
            <w:r w:rsidRPr="00C57007">
              <w:t>ESD</w:t>
            </w:r>
          </w:p>
        </w:tc>
      </w:tr>
      <w:tr w:rsidR="00C57007" w:rsidRPr="00C57007" w:rsidTr="00EC4B70">
        <w:trPr>
          <w:trHeight w:val="283"/>
        </w:trPr>
        <w:tc>
          <w:tcPr>
            <w:tcW w:w="992"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jc w:val="center"/>
            </w:pPr>
            <w:r w:rsidRPr="00C57007">
              <w:t>8.8.</w:t>
            </w:r>
          </w:p>
        </w:tc>
        <w:tc>
          <w:tcPr>
            <w:tcW w:w="2268"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jc w:val="center"/>
            </w:pPr>
            <w:r w:rsidRPr="00C57007">
              <w:t>Stacija</w:t>
            </w:r>
          </w:p>
        </w:tc>
        <w:tc>
          <w:tcPr>
            <w:tcW w:w="1701"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jc w:val="center"/>
            </w:pPr>
            <w:r w:rsidRPr="00C57007">
              <w:t>Ilmāja</w:t>
            </w:r>
          </w:p>
        </w:tc>
        <w:tc>
          <w:tcPr>
            <w:tcW w:w="1134"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ind w:right="46"/>
              <w:jc w:val="center"/>
            </w:pPr>
            <w:r w:rsidRPr="00C57007">
              <w:t>187,3</w:t>
            </w:r>
          </w:p>
        </w:tc>
        <w:tc>
          <w:tcPr>
            <w:tcW w:w="1701"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jc w:val="center"/>
            </w:pPr>
            <w:r w:rsidRPr="00C57007">
              <w:t>kreisā</w:t>
            </w:r>
          </w:p>
        </w:tc>
        <w:tc>
          <w:tcPr>
            <w:tcW w:w="1843"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ind w:right="42"/>
              <w:jc w:val="center"/>
            </w:pPr>
            <w:r w:rsidRPr="00C57007">
              <w:t>ESD</w:t>
            </w:r>
          </w:p>
        </w:tc>
      </w:tr>
    </w:tbl>
    <w:p w:rsidR="00E23DDC" w:rsidRPr="00C57007" w:rsidRDefault="00E23DDC" w:rsidP="008E1E88">
      <w:pPr>
        <w:spacing w:before="120" w:after="120"/>
        <w:jc w:val="center"/>
        <w:rPr>
          <w:u w:val="single"/>
        </w:rPr>
      </w:pPr>
      <w:r w:rsidRPr="00C57007">
        <w:rPr>
          <w:u w:val="single"/>
        </w:rPr>
        <w:t>9. Jelgava – Reņģe – Valsts robeža</w:t>
      </w:r>
    </w:p>
    <w:tbl>
      <w:tblPr>
        <w:tblW w:w="9639" w:type="dxa"/>
        <w:tblInd w:w="421" w:type="dxa"/>
        <w:tblCellMar>
          <w:top w:w="14" w:type="dxa"/>
          <w:left w:w="0" w:type="dxa"/>
          <w:right w:w="98" w:type="dxa"/>
        </w:tblCellMar>
        <w:tblLook w:val="04A0" w:firstRow="1" w:lastRow="0" w:firstColumn="1" w:lastColumn="0" w:noHBand="0" w:noVBand="1"/>
      </w:tblPr>
      <w:tblGrid>
        <w:gridCol w:w="992"/>
        <w:gridCol w:w="2268"/>
        <w:gridCol w:w="1701"/>
        <w:gridCol w:w="1134"/>
        <w:gridCol w:w="1701"/>
        <w:gridCol w:w="1843"/>
      </w:tblGrid>
      <w:tr w:rsidR="00C57007" w:rsidRPr="00C57007" w:rsidTr="00EC4B70">
        <w:trPr>
          <w:trHeight w:val="286"/>
        </w:trPr>
        <w:tc>
          <w:tcPr>
            <w:tcW w:w="992"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jc w:val="center"/>
            </w:pPr>
            <w:r w:rsidRPr="00C57007">
              <w:t>9.1.</w:t>
            </w:r>
          </w:p>
        </w:tc>
        <w:tc>
          <w:tcPr>
            <w:tcW w:w="2268"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jc w:val="center"/>
            </w:pPr>
            <w:r w:rsidRPr="00C57007">
              <w:t>Stacija</w:t>
            </w:r>
          </w:p>
        </w:tc>
        <w:tc>
          <w:tcPr>
            <w:tcW w:w="1701"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jc w:val="center"/>
            </w:pPr>
            <w:r w:rsidRPr="00C57007">
              <w:t>Bēne</w:t>
            </w:r>
          </w:p>
        </w:tc>
        <w:tc>
          <w:tcPr>
            <w:tcW w:w="1134"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ind w:right="46"/>
              <w:jc w:val="center"/>
            </w:pPr>
            <w:r w:rsidRPr="00C57007">
              <w:t>87,268</w:t>
            </w:r>
          </w:p>
        </w:tc>
        <w:tc>
          <w:tcPr>
            <w:tcW w:w="1701"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jc w:val="center"/>
            </w:pPr>
            <w:r w:rsidRPr="00C57007">
              <w:t>labā</w:t>
            </w:r>
          </w:p>
        </w:tc>
        <w:tc>
          <w:tcPr>
            <w:tcW w:w="1843"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ind w:right="42"/>
              <w:jc w:val="center"/>
            </w:pPr>
            <w:r w:rsidRPr="00C57007">
              <w:t>ESD</w:t>
            </w:r>
          </w:p>
        </w:tc>
      </w:tr>
      <w:tr w:rsidR="00C57007" w:rsidRPr="00C57007" w:rsidTr="00EC4B70">
        <w:trPr>
          <w:trHeight w:val="286"/>
        </w:trPr>
        <w:tc>
          <w:tcPr>
            <w:tcW w:w="992"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jc w:val="center"/>
            </w:pPr>
            <w:r w:rsidRPr="00C57007">
              <w:t>9.2.</w:t>
            </w:r>
          </w:p>
        </w:tc>
        <w:tc>
          <w:tcPr>
            <w:tcW w:w="2268"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jc w:val="center"/>
            </w:pPr>
            <w:r w:rsidRPr="00C57007">
              <w:t>Stacija</w:t>
            </w:r>
          </w:p>
        </w:tc>
        <w:tc>
          <w:tcPr>
            <w:tcW w:w="1701"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jc w:val="center"/>
            </w:pPr>
            <w:r w:rsidRPr="00C57007">
              <w:t>Reņģe</w:t>
            </w:r>
          </w:p>
        </w:tc>
        <w:tc>
          <w:tcPr>
            <w:tcW w:w="1134"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ind w:right="46"/>
              <w:jc w:val="center"/>
            </w:pPr>
            <w:r w:rsidRPr="00C57007">
              <w:t>117,510</w:t>
            </w:r>
          </w:p>
        </w:tc>
        <w:tc>
          <w:tcPr>
            <w:tcW w:w="1701"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jc w:val="center"/>
            </w:pPr>
            <w:r w:rsidRPr="00C57007">
              <w:t>labā</w:t>
            </w:r>
          </w:p>
        </w:tc>
        <w:tc>
          <w:tcPr>
            <w:tcW w:w="1843" w:type="dxa"/>
            <w:tcBorders>
              <w:top w:val="single" w:sz="4" w:space="0" w:color="000000"/>
              <w:left w:val="single" w:sz="4" w:space="0" w:color="000000"/>
              <w:bottom w:val="single" w:sz="4" w:space="0" w:color="000000"/>
              <w:right w:val="single" w:sz="4" w:space="0" w:color="000000"/>
            </w:tcBorders>
            <w:hideMark/>
          </w:tcPr>
          <w:p w:rsidR="00E23DDC" w:rsidRPr="00C57007" w:rsidRDefault="00E23DDC">
            <w:pPr>
              <w:ind w:right="42"/>
              <w:jc w:val="center"/>
            </w:pPr>
            <w:r w:rsidRPr="00C57007">
              <w:t>ESD</w:t>
            </w:r>
          </w:p>
        </w:tc>
      </w:tr>
    </w:tbl>
    <w:p w:rsidR="00E23DDC" w:rsidRPr="00C57007" w:rsidRDefault="00E23DDC" w:rsidP="008E1E88">
      <w:pPr>
        <w:spacing w:before="120" w:after="120"/>
        <w:jc w:val="center"/>
        <w:rPr>
          <w:u w:val="single"/>
        </w:rPr>
      </w:pPr>
      <w:r w:rsidRPr="00C57007">
        <w:rPr>
          <w:u w:val="single"/>
        </w:rPr>
        <w:t>10. Jelgava – Meitene – Valsts robeža</w:t>
      </w:r>
    </w:p>
    <w:tbl>
      <w:tblPr>
        <w:tblW w:w="963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2268"/>
        <w:gridCol w:w="1701"/>
        <w:gridCol w:w="1134"/>
        <w:gridCol w:w="1701"/>
        <w:gridCol w:w="1843"/>
      </w:tblGrid>
      <w:tr w:rsidR="00C57007" w:rsidRPr="00C57007" w:rsidTr="00EC4B70">
        <w:trPr>
          <w:trHeight w:val="283"/>
        </w:trPr>
        <w:tc>
          <w:tcPr>
            <w:tcW w:w="992" w:type="dxa"/>
            <w:tcBorders>
              <w:top w:val="single" w:sz="4" w:space="0" w:color="auto"/>
              <w:left w:val="single" w:sz="4" w:space="0" w:color="auto"/>
              <w:bottom w:val="single" w:sz="4" w:space="0" w:color="auto"/>
              <w:right w:val="single" w:sz="4" w:space="0" w:color="auto"/>
            </w:tcBorders>
            <w:hideMark/>
          </w:tcPr>
          <w:p w:rsidR="00E23DDC" w:rsidRPr="00C57007" w:rsidRDefault="00E23DDC">
            <w:pPr>
              <w:pStyle w:val="ListParagraph"/>
              <w:ind w:left="0"/>
              <w:jc w:val="center"/>
              <w:rPr>
                <w:szCs w:val="24"/>
              </w:rPr>
            </w:pPr>
            <w:r w:rsidRPr="00C57007">
              <w:rPr>
                <w:szCs w:val="24"/>
              </w:rPr>
              <w:t>10.1.</w:t>
            </w:r>
          </w:p>
        </w:tc>
        <w:tc>
          <w:tcPr>
            <w:tcW w:w="2268" w:type="dxa"/>
            <w:tcBorders>
              <w:top w:val="single" w:sz="4" w:space="0" w:color="auto"/>
              <w:left w:val="single" w:sz="4" w:space="0" w:color="auto"/>
              <w:bottom w:val="single" w:sz="4" w:space="0" w:color="auto"/>
              <w:right w:val="single" w:sz="4" w:space="0" w:color="auto"/>
            </w:tcBorders>
            <w:hideMark/>
          </w:tcPr>
          <w:p w:rsidR="00E23DDC" w:rsidRPr="00C57007" w:rsidRDefault="00E23DDC">
            <w:pPr>
              <w:pStyle w:val="ListParagraph"/>
              <w:ind w:left="0"/>
              <w:jc w:val="center"/>
              <w:rPr>
                <w:szCs w:val="24"/>
              </w:rPr>
            </w:pPr>
            <w:r w:rsidRPr="00C57007">
              <w:rPr>
                <w:szCs w:val="24"/>
              </w:rPr>
              <w:t>Stacija</w:t>
            </w:r>
          </w:p>
        </w:tc>
        <w:tc>
          <w:tcPr>
            <w:tcW w:w="1701" w:type="dxa"/>
            <w:tcBorders>
              <w:top w:val="single" w:sz="4" w:space="0" w:color="auto"/>
              <w:left w:val="single" w:sz="4" w:space="0" w:color="auto"/>
              <w:bottom w:val="single" w:sz="4" w:space="0" w:color="auto"/>
              <w:right w:val="single" w:sz="4" w:space="0" w:color="auto"/>
            </w:tcBorders>
            <w:hideMark/>
          </w:tcPr>
          <w:p w:rsidR="00E23DDC" w:rsidRPr="00C57007" w:rsidRDefault="00E23DDC">
            <w:pPr>
              <w:pStyle w:val="ListParagraph"/>
              <w:ind w:left="0"/>
              <w:jc w:val="center"/>
              <w:rPr>
                <w:szCs w:val="24"/>
              </w:rPr>
            </w:pPr>
            <w:r w:rsidRPr="00C57007">
              <w:rPr>
                <w:szCs w:val="24"/>
              </w:rPr>
              <w:t>Meitene</w:t>
            </w:r>
          </w:p>
        </w:tc>
        <w:tc>
          <w:tcPr>
            <w:tcW w:w="1134" w:type="dxa"/>
            <w:tcBorders>
              <w:top w:val="single" w:sz="4" w:space="0" w:color="auto"/>
              <w:left w:val="single" w:sz="4" w:space="0" w:color="auto"/>
              <w:bottom w:val="single" w:sz="4" w:space="0" w:color="auto"/>
              <w:right w:val="single" w:sz="4" w:space="0" w:color="auto"/>
            </w:tcBorders>
            <w:hideMark/>
          </w:tcPr>
          <w:p w:rsidR="00E23DDC" w:rsidRPr="00C57007" w:rsidRDefault="00E23DDC">
            <w:pPr>
              <w:pStyle w:val="ListParagraph"/>
              <w:ind w:left="0"/>
              <w:jc w:val="center"/>
              <w:rPr>
                <w:szCs w:val="24"/>
              </w:rPr>
            </w:pPr>
            <w:r w:rsidRPr="00C57007">
              <w:rPr>
                <w:szCs w:val="24"/>
              </w:rPr>
              <w:t>70,747</w:t>
            </w:r>
          </w:p>
        </w:tc>
        <w:tc>
          <w:tcPr>
            <w:tcW w:w="1701" w:type="dxa"/>
            <w:tcBorders>
              <w:top w:val="single" w:sz="4" w:space="0" w:color="auto"/>
              <w:left w:val="single" w:sz="4" w:space="0" w:color="auto"/>
              <w:bottom w:val="single" w:sz="4" w:space="0" w:color="auto"/>
              <w:right w:val="single" w:sz="4" w:space="0" w:color="auto"/>
            </w:tcBorders>
            <w:hideMark/>
          </w:tcPr>
          <w:p w:rsidR="00E23DDC" w:rsidRPr="00C57007" w:rsidRDefault="00E23DDC">
            <w:pPr>
              <w:pStyle w:val="ListParagraph"/>
              <w:ind w:left="0"/>
              <w:jc w:val="center"/>
              <w:rPr>
                <w:szCs w:val="24"/>
              </w:rPr>
            </w:pPr>
            <w:r w:rsidRPr="00C57007">
              <w:rPr>
                <w:szCs w:val="24"/>
              </w:rPr>
              <w:t>kreisā</w:t>
            </w:r>
          </w:p>
        </w:tc>
        <w:tc>
          <w:tcPr>
            <w:tcW w:w="1843" w:type="dxa"/>
            <w:tcBorders>
              <w:top w:val="single" w:sz="4" w:space="0" w:color="auto"/>
              <w:left w:val="single" w:sz="4" w:space="0" w:color="auto"/>
              <w:bottom w:val="single" w:sz="4" w:space="0" w:color="auto"/>
              <w:right w:val="single" w:sz="4" w:space="0" w:color="auto"/>
            </w:tcBorders>
            <w:hideMark/>
          </w:tcPr>
          <w:p w:rsidR="00E23DDC" w:rsidRPr="00C57007" w:rsidRDefault="00E23DDC">
            <w:pPr>
              <w:pStyle w:val="ListParagraph"/>
              <w:ind w:left="0"/>
              <w:jc w:val="center"/>
              <w:rPr>
                <w:szCs w:val="24"/>
              </w:rPr>
            </w:pPr>
            <w:r w:rsidRPr="00C57007">
              <w:rPr>
                <w:szCs w:val="24"/>
              </w:rPr>
              <w:t>ESD</w:t>
            </w:r>
          </w:p>
        </w:tc>
      </w:tr>
    </w:tbl>
    <w:p w:rsidR="00E23DDC" w:rsidRPr="00C57007" w:rsidRDefault="00E23DDC" w:rsidP="008E1E88">
      <w:pPr>
        <w:spacing w:before="120" w:after="120"/>
        <w:jc w:val="center"/>
        <w:rPr>
          <w:u w:val="single"/>
        </w:rPr>
      </w:pPr>
      <w:r w:rsidRPr="00C57007">
        <w:rPr>
          <w:u w:val="single"/>
        </w:rPr>
        <w:t>11. </w:t>
      </w:r>
      <w:r w:rsidR="00C65896" w:rsidRPr="00C57007">
        <w:rPr>
          <w:u w:val="single"/>
        </w:rPr>
        <w:t>punkts izslēgts</w:t>
      </w:r>
    </w:p>
    <w:p w:rsidR="00E23DDC" w:rsidRPr="00C57007" w:rsidRDefault="00E23DDC" w:rsidP="008E1E88">
      <w:pPr>
        <w:spacing w:before="120" w:after="120"/>
        <w:jc w:val="center"/>
        <w:rPr>
          <w:u w:val="single"/>
        </w:rPr>
      </w:pPr>
      <w:r w:rsidRPr="00C57007">
        <w:rPr>
          <w:u w:val="single"/>
        </w:rPr>
        <w:lastRenderedPageBreak/>
        <w:t>12. Rēzekne – Kārsava – Valsts robeža</w:t>
      </w:r>
    </w:p>
    <w:tbl>
      <w:tblPr>
        <w:tblW w:w="963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2268"/>
        <w:gridCol w:w="1701"/>
        <w:gridCol w:w="1134"/>
        <w:gridCol w:w="1701"/>
        <w:gridCol w:w="1843"/>
      </w:tblGrid>
      <w:tr w:rsidR="00C57007" w:rsidRPr="00C57007" w:rsidTr="00EC4B70">
        <w:trPr>
          <w:trHeight w:val="283"/>
        </w:trPr>
        <w:tc>
          <w:tcPr>
            <w:tcW w:w="992" w:type="dxa"/>
            <w:tcBorders>
              <w:top w:val="single" w:sz="4" w:space="0" w:color="auto"/>
              <w:left w:val="single" w:sz="4" w:space="0" w:color="auto"/>
              <w:bottom w:val="single" w:sz="4" w:space="0" w:color="auto"/>
              <w:right w:val="single" w:sz="4" w:space="0" w:color="auto"/>
            </w:tcBorders>
            <w:hideMark/>
          </w:tcPr>
          <w:p w:rsidR="00E23DDC" w:rsidRPr="00C57007" w:rsidRDefault="00E23DDC">
            <w:pPr>
              <w:pStyle w:val="ListParagraph"/>
              <w:ind w:left="0"/>
              <w:jc w:val="center"/>
              <w:rPr>
                <w:szCs w:val="24"/>
              </w:rPr>
            </w:pPr>
            <w:r w:rsidRPr="00C57007">
              <w:rPr>
                <w:szCs w:val="24"/>
              </w:rPr>
              <w:t>12.1.</w:t>
            </w:r>
          </w:p>
        </w:tc>
        <w:tc>
          <w:tcPr>
            <w:tcW w:w="2268" w:type="dxa"/>
            <w:tcBorders>
              <w:top w:val="single" w:sz="4" w:space="0" w:color="auto"/>
              <w:left w:val="single" w:sz="4" w:space="0" w:color="auto"/>
              <w:bottom w:val="single" w:sz="4" w:space="0" w:color="auto"/>
              <w:right w:val="single" w:sz="4" w:space="0" w:color="auto"/>
            </w:tcBorders>
            <w:hideMark/>
          </w:tcPr>
          <w:p w:rsidR="00E23DDC" w:rsidRPr="00C57007" w:rsidRDefault="00E23DDC">
            <w:pPr>
              <w:pStyle w:val="ListParagraph"/>
              <w:ind w:left="0"/>
              <w:jc w:val="center"/>
              <w:rPr>
                <w:szCs w:val="24"/>
              </w:rPr>
            </w:pPr>
            <w:r w:rsidRPr="00C57007">
              <w:rPr>
                <w:szCs w:val="24"/>
              </w:rPr>
              <w:t>Stacija</w:t>
            </w:r>
          </w:p>
        </w:tc>
        <w:tc>
          <w:tcPr>
            <w:tcW w:w="1701" w:type="dxa"/>
            <w:tcBorders>
              <w:top w:val="single" w:sz="4" w:space="0" w:color="auto"/>
              <w:left w:val="single" w:sz="4" w:space="0" w:color="auto"/>
              <w:bottom w:val="single" w:sz="4" w:space="0" w:color="auto"/>
              <w:right w:val="single" w:sz="4" w:space="0" w:color="auto"/>
            </w:tcBorders>
            <w:hideMark/>
          </w:tcPr>
          <w:p w:rsidR="00E23DDC" w:rsidRPr="00C57007" w:rsidRDefault="00E23DDC">
            <w:pPr>
              <w:pStyle w:val="ListParagraph"/>
              <w:ind w:left="0"/>
              <w:jc w:val="center"/>
              <w:rPr>
                <w:szCs w:val="24"/>
              </w:rPr>
            </w:pPr>
            <w:r w:rsidRPr="00C57007">
              <w:rPr>
                <w:szCs w:val="24"/>
              </w:rPr>
              <w:t>Kārsava</w:t>
            </w:r>
          </w:p>
        </w:tc>
        <w:tc>
          <w:tcPr>
            <w:tcW w:w="1134" w:type="dxa"/>
            <w:tcBorders>
              <w:top w:val="single" w:sz="4" w:space="0" w:color="auto"/>
              <w:left w:val="single" w:sz="4" w:space="0" w:color="auto"/>
              <w:bottom w:val="single" w:sz="4" w:space="0" w:color="auto"/>
              <w:right w:val="single" w:sz="4" w:space="0" w:color="auto"/>
            </w:tcBorders>
            <w:hideMark/>
          </w:tcPr>
          <w:p w:rsidR="00E23DDC" w:rsidRPr="00C57007" w:rsidRDefault="00E23DDC">
            <w:pPr>
              <w:pStyle w:val="ListParagraph"/>
              <w:ind w:left="0"/>
              <w:jc w:val="center"/>
              <w:rPr>
                <w:szCs w:val="24"/>
              </w:rPr>
            </w:pPr>
            <w:r w:rsidRPr="00C57007">
              <w:rPr>
                <w:szCs w:val="24"/>
              </w:rPr>
              <w:t>400,962</w:t>
            </w:r>
          </w:p>
        </w:tc>
        <w:tc>
          <w:tcPr>
            <w:tcW w:w="1701" w:type="dxa"/>
            <w:tcBorders>
              <w:top w:val="single" w:sz="4" w:space="0" w:color="auto"/>
              <w:left w:val="single" w:sz="4" w:space="0" w:color="auto"/>
              <w:bottom w:val="single" w:sz="4" w:space="0" w:color="auto"/>
              <w:right w:val="single" w:sz="4" w:space="0" w:color="auto"/>
            </w:tcBorders>
            <w:hideMark/>
          </w:tcPr>
          <w:p w:rsidR="00E23DDC" w:rsidRPr="00C57007" w:rsidRDefault="00E23DDC">
            <w:pPr>
              <w:pStyle w:val="ListParagraph"/>
              <w:ind w:left="0"/>
              <w:jc w:val="center"/>
              <w:rPr>
                <w:szCs w:val="24"/>
              </w:rPr>
            </w:pPr>
            <w:r w:rsidRPr="00C57007">
              <w:rPr>
                <w:szCs w:val="24"/>
              </w:rPr>
              <w:t>labā</w:t>
            </w:r>
          </w:p>
        </w:tc>
        <w:tc>
          <w:tcPr>
            <w:tcW w:w="1843" w:type="dxa"/>
            <w:tcBorders>
              <w:top w:val="single" w:sz="4" w:space="0" w:color="auto"/>
              <w:left w:val="single" w:sz="4" w:space="0" w:color="auto"/>
              <w:bottom w:val="single" w:sz="4" w:space="0" w:color="auto"/>
              <w:right w:val="single" w:sz="4" w:space="0" w:color="auto"/>
            </w:tcBorders>
            <w:hideMark/>
          </w:tcPr>
          <w:p w:rsidR="00E23DDC" w:rsidRPr="00C57007" w:rsidRDefault="00E23DDC">
            <w:pPr>
              <w:pStyle w:val="ListParagraph"/>
              <w:ind w:left="0"/>
              <w:jc w:val="center"/>
              <w:rPr>
                <w:szCs w:val="24"/>
              </w:rPr>
            </w:pPr>
            <w:r w:rsidRPr="00C57007">
              <w:rPr>
                <w:szCs w:val="24"/>
              </w:rPr>
              <w:t>ESD</w:t>
            </w:r>
          </w:p>
        </w:tc>
      </w:tr>
    </w:tbl>
    <w:p w:rsidR="00E23DDC" w:rsidRPr="00C57007" w:rsidRDefault="00E23DDC" w:rsidP="008E1E88">
      <w:pPr>
        <w:spacing w:before="120" w:after="120"/>
        <w:jc w:val="center"/>
      </w:pPr>
      <w:r w:rsidRPr="00C57007">
        <w:rPr>
          <w:u w:val="single"/>
        </w:rPr>
        <w:t>13. </w:t>
      </w:r>
      <w:r w:rsidR="00C65896" w:rsidRPr="00C57007">
        <w:rPr>
          <w:u w:val="single"/>
        </w:rPr>
        <w:t>punkts izslēgts</w:t>
      </w:r>
    </w:p>
    <w:bookmarkEnd w:id="7"/>
    <w:p w:rsidR="00E23DDC" w:rsidRDefault="00E23DDC" w:rsidP="008E1E88">
      <w:pPr>
        <w:spacing w:before="120" w:after="120"/>
        <w:jc w:val="center"/>
      </w:pPr>
      <w:r>
        <w:rPr>
          <w:u w:val="single"/>
        </w:rPr>
        <w:t>14. Pļaviņas – Gulbene</w:t>
      </w:r>
    </w:p>
    <w:tbl>
      <w:tblPr>
        <w:tblW w:w="963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2268"/>
        <w:gridCol w:w="1701"/>
        <w:gridCol w:w="1134"/>
        <w:gridCol w:w="1701"/>
        <w:gridCol w:w="1843"/>
      </w:tblGrid>
      <w:tr w:rsidR="00E23DDC" w:rsidTr="00EC4B70">
        <w:trPr>
          <w:trHeight w:val="283"/>
        </w:trPr>
        <w:tc>
          <w:tcPr>
            <w:tcW w:w="992" w:type="dxa"/>
            <w:tcBorders>
              <w:top w:val="single" w:sz="4" w:space="0" w:color="auto"/>
              <w:left w:val="single" w:sz="4" w:space="0" w:color="auto"/>
              <w:bottom w:val="single" w:sz="4" w:space="0" w:color="auto"/>
              <w:right w:val="single" w:sz="4" w:space="0" w:color="auto"/>
            </w:tcBorders>
            <w:hideMark/>
          </w:tcPr>
          <w:p w:rsidR="00E23DDC" w:rsidRDefault="00E23DDC">
            <w:pPr>
              <w:pStyle w:val="ListParagraph"/>
              <w:ind w:left="0"/>
              <w:jc w:val="center"/>
              <w:rPr>
                <w:szCs w:val="24"/>
              </w:rPr>
            </w:pPr>
            <w:r>
              <w:rPr>
                <w:szCs w:val="24"/>
              </w:rPr>
              <w:t>14.1.</w:t>
            </w:r>
          </w:p>
        </w:tc>
        <w:tc>
          <w:tcPr>
            <w:tcW w:w="2268" w:type="dxa"/>
            <w:tcBorders>
              <w:top w:val="single" w:sz="4" w:space="0" w:color="auto"/>
              <w:left w:val="single" w:sz="4" w:space="0" w:color="auto"/>
              <w:bottom w:val="single" w:sz="4" w:space="0" w:color="auto"/>
              <w:right w:val="single" w:sz="4" w:space="0" w:color="auto"/>
            </w:tcBorders>
            <w:hideMark/>
          </w:tcPr>
          <w:p w:rsidR="00E23DDC" w:rsidRDefault="00E23DDC">
            <w:pPr>
              <w:pStyle w:val="ListParagraph"/>
              <w:ind w:left="0"/>
              <w:jc w:val="center"/>
              <w:rPr>
                <w:szCs w:val="24"/>
              </w:rPr>
            </w:pPr>
            <w:r>
              <w:rPr>
                <w:szCs w:val="24"/>
              </w:rPr>
              <w:t>Stacija</w:t>
            </w:r>
          </w:p>
        </w:tc>
        <w:tc>
          <w:tcPr>
            <w:tcW w:w="1701" w:type="dxa"/>
            <w:tcBorders>
              <w:top w:val="single" w:sz="4" w:space="0" w:color="auto"/>
              <w:left w:val="single" w:sz="4" w:space="0" w:color="auto"/>
              <w:bottom w:val="single" w:sz="4" w:space="0" w:color="auto"/>
              <w:right w:val="single" w:sz="4" w:space="0" w:color="auto"/>
            </w:tcBorders>
            <w:hideMark/>
          </w:tcPr>
          <w:p w:rsidR="00E23DDC" w:rsidRDefault="00E23DDC">
            <w:pPr>
              <w:pStyle w:val="ListParagraph"/>
              <w:ind w:left="0"/>
              <w:jc w:val="center"/>
              <w:rPr>
                <w:szCs w:val="24"/>
              </w:rPr>
            </w:pPr>
            <w:r>
              <w:rPr>
                <w:szCs w:val="24"/>
              </w:rPr>
              <w:t>Madona</w:t>
            </w:r>
          </w:p>
        </w:tc>
        <w:tc>
          <w:tcPr>
            <w:tcW w:w="1134" w:type="dxa"/>
            <w:tcBorders>
              <w:top w:val="single" w:sz="4" w:space="0" w:color="auto"/>
              <w:left w:val="single" w:sz="4" w:space="0" w:color="auto"/>
              <w:bottom w:val="single" w:sz="4" w:space="0" w:color="auto"/>
              <w:right w:val="single" w:sz="4" w:space="0" w:color="auto"/>
            </w:tcBorders>
            <w:hideMark/>
          </w:tcPr>
          <w:p w:rsidR="00E23DDC" w:rsidRDefault="00E23DDC">
            <w:pPr>
              <w:pStyle w:val="ListParagraph"/>
              <w:ind w:left="0"/>
              <w:jc w:val="center"/>
              <w:rPr>
                <w:szCs w:val="24"/>
              </w:rPr>
            </w:pPr>
            <w:r>
              <w:rPr>
                <w:szCs w:val="24"/>
              </w:rPr>
              <w:t>44,7</w:t>
            </w:r>
          </w:p>
        </w:tc>
        <w:tc>
          <w:tcPr>
            <w:tcW w:w="1701" w:type="dxa"/>
            <w:tcBorders>
              <w:top w:val="single" w:sz="4" w:space="0" w:color="auto"/>
              <w:left w:val="single" w:sz="4" w:space="0" w:color="auto"/>
              <w:bottom w:val="single" w:sz="4" w:space="0" w:color="auto"/>
              <w:right w:val="single" w:sz="4" w:space="0" w:color="auto"/>
            </w:tcBorders>
            <w:hideMark/>
          </w:tcPr>
          <w:p w:rsidR="00E23DDC" w:rsidRDefault="00E23DDC">
            <w:pPr>
              <w:pStyle w:val="ListParagraph"/>
              <w:ind w:left="0"/>
              <w:jc w:val="center"/>
              <w:rPr>
                <w:szCs w:val="24"/>
              </w:rPr>
            </w:pPr>
            <w:r>
              <w:rPr>
                <w:szCs w:val="24"/>
              </w:rPr>
              <w:t>kreisā</w:t>
            </w:r>
          </w:p>
        </w:tc>
        <w:tc>
          <w:tcPr>
            <w:tcW w:w="1843" w:type="dxa"/>
            <w:tcBorders>
              <w:top w:val="single" w:sz="4" w:space="0" w:color="auto"/>
              <w:left w:val="single" w:sz="4" w:space="0" w:color="auto"/>
              <w:bottom w:val="single" w:sz="4" w:space="0" w:color="auto"/>
              <w:right w:val="single" w:sz="4" w:space="0" w:color="auto"/>
            </w:tcBorders>
            <w:hideMark/>
          </w:tcPr>
          <w:p w:rsidR="00E23DDC" w:rsidRDefault="00E23DDC">
            <w:pPr>
              <w:pStyle w:val="ListParagraph"/>
              <w:ind w:left="0"/>
              <w:jc w:val="center"/>
              <w:rPr>
                <w:szCs w:val="24"/>
              </w:rPr>
            </w:pPr>
            <w:r>
              <w:rPr>
                <w:szCs w:val="24"/>
              </w:rPr>
              <w:t>ESD</w:t>
            </w:r>
          </w:p>
        </w:tc>
      </w:tr>
    </w:tbl>
    <w:p w:rsidR="00E23DDC" w:rsidRDefault="00E23DDC" w:rsidP="00E23DDC"/>
    <w:p w:rsidR="00E23DDC" w:rsidRDefault="00E23DDC" w:rsidP="00E23DDC">
      <w:pPr>
        <w:spacing w:line="259" w:lineRule="auto"/>
        <w:ind w:right="59"/>
        <w:jc w:val="right"/>
        <w:rPr>
          <w:b/>
        </w:rPr>
      </w:pPr>
      <w:r>
        <w:br w:type="page"/>
      </w:r>
      <w:r>
        <w:rPr>
          <w:b/>
        </w:rPr>
        <w:lastRenderedPageBreak/>
        <w:t>2.pielikums</w:t>
      </w:r>
    </w:p>
    <w:p w:rsidR="00E23DDC" w:rsidRDefault="00E23DDC" w:rsidP="00E23DDC">
      <w:pPr>
        <w:jc w:val="right"/>
      </w:pPr>
      <w:r>
        <w:t>„Instrukcijai ritošā sastāva</w:t>
      </w:r>
    </w:p>
    <w:p w:rsidR="00E23DDC" w:rsidRDefault="00E23DDC" w:rsidP="00E23DDC">
      <w:pPr>
        <w:jc w:val="right"/>
      </w:pPr>
      <w:r>
        <w:t>tehniskā stāvokļa kontrolei vilciena gaitā</w:t>
      </w:r>
    </w:p>
    <w:p w:rsidR="00E23DDC" w:rsidRDefault="00E23DDC" w:rsidP="00E23DDC">
      <w:pPr>
        <w:jc w:val="right"/>
      </w:pPr>
      <w:r>
        <w:t>uz publiskās lietošanas</w:t>
      </w:r>
    </w:p>
    <w:p w:rsidR="00E23DDC" w:rsidRDefault="00E23DDC" w:rsidP="00E23DDC">
      <w:pPr>
        <w:jc w:val="right"/>
      </w:pPr>
      <w:r>
        <w:t>infrastruktūras sliežu ceļiem”,</w:t>
      </w:r>
    </w:p>
    <w:p w:rsidR="00E23DDC" w:rsidRDefault="00E23DDC" w:rsidP="00E23DDC">
      <w:pPr>
        <w:jc w:val="right"/>
      </w:pPr>
      <w:r>
        <w:t>kas apstiprināta ar VAS „Latvijas dzelzceļš”</w:t>
      </w:r>
    </w:p>
    <w:p w:rsidR="00E23DDC" w:rsidRDefault="00E23DDC" w:rsidP="00E23DDC">
      <w:pPr>
        <w:jc w:val="right"/>
      </w:pPr>
      <w:r>
        <w:t>25.01.2011. rīkojumu Nr.D-3/39-2011”</w:t>
      </w:r>
    </w:p>
    <w:p w:rsidR="00E23DDC" w:rsidRDefault="00E23DDC" w:rsidP="00E23DDC">
      <w:pPr>
        <w:spacing w:before="240"/>
        <w:jc w:val="center"/>
        <w:rPr>
          <w:b/>
          <w:bCs/>
        </w:rPr>
      </w:pPr>
      <w:r>
        <w:rPr>
          <w:b/>
          <w:bCs/>
        </w:rPr>
        <w:t>INSTRUMENTU UN REZERVES DAĻU SARAKSTS,</w:t>
      </w:r>
    </w:p>
    <w:p w:rsidR="00E23DDC" w:rsidRDefault="00E23DDC" w:rsidP="00E23DDC">
      <w:pPr>
        <w:spacing w:after="240"/>
        <w:jc w:val="center"/>
        <w:rPr>
          <w:b/>
          <w:bCs/>
        </w:rPr>
      </w:pPr>
      <w:r>
        <w:rPr>
          <w:b/>
          <w:bCs/>
        </w:rPr>
        <w:t>KURIEM JĀBŪT UZ LOKOMOTĪVES VAGONU BOJĀJUMU NOVĒRŠANAI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5937"/>
        <w:gridCol w:w="3418"/>
      </w:tblGrid>
      <w:tr w:rsidR="00E23DDC" w:rsidTr="00E23DDC">
        <w:tc>
          <w:tcPr>
            <w:tcW w:w="1101" w:type="dxa"/>
            <w:tcBorders>
              <w:top w:val="nil"/>
              <w:left w:val="nil"/>
              <w:bottom w:val="nil"/>
              <w:right w:val="nil"/>
            </w:tcBorders>
            <w:hideMark/>
          </w:tcPr>
          <w:p w:rsidR="00E23DDC" w:rsidRDefault="00E23DDC">
            <w:pPr>
              <w:jc w:val="center"/>
            </w:pPr>
            <w:r>
              <w:t>Nr. p/k</w:t>
            </w:r>
          </w:p>
        </w:tc>
        <w:tc>
          <w:tcPr>
            <w:tcW w:w="5937" w:type="dxa"/>
            <w:tcBorders>
              <w:top w:val="nil"/>
              <w:left w:val="nil"/>
              <w:bottom w:val="nil"/>
              <w:right w:val="nil"/>
            </w:tcBorders>
            <w:hideMark/>
          </w:tcPr>
          <w:p w:rsidR="00E23DDC" w:rsidRDefault="00E23DDC">
            <w:pPr>
              <w:jc w:val="center"/>
            </w:pPr>
            <w:r>
              <w:t>Nosaukums</w:t>
            </w:r>
          </w:p>
        </w:tc>
        <w:tc>
          <w:tcPr>
            <w:tcW w:w="3418" w:type="dxa"/>
            <w:tcBorders>
              <w:top w:val="nil"/>
              <w:left w:val="nil"/>
              <w:bottom w:val="nil"/>
              <w:right w:val="nil"/>
            </w:tcBorders>
            <w:hideMark/>
          </w:tcPr>
          <w:p w:rsidR="00E23DDC" w:rsidRDefault="00E23DDC">
            <w:pPr>
              <w:jc w:val="center"/>
            </w:pPr>
            <w:r>
              <w:t>Skaits</w:t>
            </w:r>
          </w:p>
        </w:tc>
      </w:tr>
      <w:tr w:rsidR="00E23DDC" w:rsidTr="00E23DDC">
        <w:tc>
          <w:tcPr>
            <w:tcW w:w="1101" w:type="dxa"/>
            <w:tcBorders>
              <w:top w:val="nil"/>
              <w:left w:val="nil"/>
              <w:bottom w:val="nil"/>
              <w:right w:val="nil"/>
            </w:tcBorders>
            <w:hideMark/>
          </w:tcPr>
          <w:p w:rsidR="00E23DDC" w:rsidRDefault="00E23DDC">
            <w:pPr>
              <w:jc w:val="center"/>
            </w:pPr>
            <w:r>
              <w:t>1.</w:t>
            </w:r>
          </w:p>
        </w:tc>
        <w:tc>
          <w:tcPr>
            <w:tcW w:w="5937" w:type="dxa"/>
            <w:tcBorders>
              <w:top w:val="nil"/>
              <w:left w:val="nil"/>
              <w:bottom w:val="nil"/>
              <w:right w:val="nil"/>
            </w:tcBorders>
            <w:hideMark/>
          </w:tcPr>
          <w:p w:rsidR="00E23DDC" w:rsidRDefault="00E23DDC">
            <w:r>
              <w:t>Plakanknaibles</w:t>
            </w:r>
          </w:p>
        </w:tc>
        <w:tc>
          <w:tcPr>
            <w:tcW w:w="3418" w:type="dxa"/>
            <w:tcBorders>
              <w:top w:val="nil"/>
              <w:left w:val="nil"/>
              <w:bottom w:val="nil"/>
              <w:right w:val="nil"/>
            </w:tcBorders>
            <w:hideMark/>
          </w:tcPr>
          <w:p w:rsidR="00E23DDC" w:rsidRDefault="00E23DDC">
            <w:pPr>
              <w:jc w:val="center"/>
            </w:pPr>
            <w:r>
              <w:t>1</w:t>
            </w:r>
          </w:p>
        </w:tc>
      </w:tr>
      <w:tr w:rsidR="00E23DDC" w:rsidTr="00E23DDC">
        <w:tc>
          <w:tcPr>
            <w:tcW w:w="1101" w:type="dxa"/>
            <w:tcBorders>
              <w:top w:val="nil"/>
              <w:left w:val="nil"/>
              <w:bottom w:val="nil"/>
              <w:right w:val="nil"/>
            </w:tcBorders>
            <w:hideMark/>
          </w:tcPr>
          <w:p w:rsidR="00E23DDC" w:rsidRDefault="00E23DDC">
            <w:pPr>
              <w:jc w:val="center"/>
            </w:pPr>
            <w:r>
              <w:t>2.</w:t>
            </w:r>
          </w:p>
        </w:tc>
        <w:tc>
          <w:tcPr>
            <w:tcW w:w="5937" w:type="dxa"/>
            <w:tcBorders>
              <w:top w:val="nil"/>
              <w:left w:val="nil"/>
              <w:bottom w:val="nil"/>
              <w:right w:val="nil"/>
            </w:tcBorders>
            <w:hideMark/>
          </w:tcPr>
          <w:p w:rsidR="00E23DDC" w:rsidRDefault="00E23DDC">
            <w:proofErr w:type="spellStart"/>
            <w:r>
              <w:t>Roratslēga</w:t>
            </w:r>
            <w:proofErr w:type="spellEnd"/>
            <w:r>
              <w:t xml:space="preserve"> (3.numurs)</w:t>
            </w:r>
          </w:p>
        </w:tc>
        <w:tc>
          <w:tcPr>
            <w:tcW w:w="3418" w:type="dxa"/>
            <w:tcBorders>
              <w:top w:val="nil"/>
              <w:left w:val="nil"/>
              <w:bottom w:val="nil"/>
              <w:right w:val="nil"/>
            </w:tcBorders>
            <w:hideMark/>
          </w:tcPr>
          <w:p w:rsidR="00E23DDC" w:rsidRDefault="00E23DDC">
            <w:pPr>
              <w:jc w:val="center"/>
            </w:pPr>
            <w:r>
              <w:t>1</w:t>
            </w:r>
          </w:p>
        </w:tc>
      </w:tr>
      <w:tr w:rsidR="00E23DDC" w:rsidTr="00E23DDC">
        <w:tc>
          <w:tcPr>
            <w:tcW w:w="1101" w:type="dxa"/>
            <w:tcBorders>
              <w:top w:val="nil"/>
              <w:left w:val="nil"/>
              <w:bottom w:val="nil"/>
              <w:right w:val="nil"/>
            </w:tcBorders>
            <w:hideMark/>
          </w:tcPr>
          <w:p w:rsidR="00E23DDC" w:rsidRDefault="00E23DDC">
            <w:pPr>
              <w:jc w:val="center"/>
            </w:pPr>
            <w:r>
              <w:t>3.</w:t>
            </w:r>
          </w:p>
        </w:tc>
        <w:tc>
          <w:tcPr>
            <w:tcW w:w="5937" w:type="dxa"/>
            <w:tcBorders>
              <w:top w:val="nil"/>
              <w:left w:val="nil"/>
              <w:bottom w:val="nil"/>
              <w:right w:val="nil"/>
            </w:tcBorders>
            <w:hideMark/>
          </w:tcPr>
          <w:p w:rsidR="00E23DDC" w:rsidRDefault="00E23DDC">
            <w:r>
              <w:t>Uzgriežņu atslēga 12x14</w:t>
            </w:r>
          </w:p>
        </w:tc>
        <w:tc>
          <w:tcPr>
            <w:tcW w:w="3418" w:type="dxa"/>
            <w:tcBorders>
              <w:top w:val="nil"/>
              <w:left w:val="nil"/>
              <w:bottom w:val="nil"/>
              <w:right w:val="nil"/>
            </w:tcBorders>
            <w:hideMark/>
          </w:tcPr>
          <w:p w:rsidR="00E23DDC" w:rsidRDefault="00E23DDC">
            <w:pPr>
              <w:jc w:val="center"/>
            </w:pPr>
            <w:r>
              <w:t>1</w:t>
            </w:r>
          </w:p>
        </w:tc>
      </w:tr>
      <w:tr w:rsidR="00E23DDC" w:rsidTr="00E23DDC">
        <w:tc>
          <w:tcPr>
            <w:tcW w:w="1101" w:type="dxa"/>
            <w:tcBorders>
              <w:top w:val="nil"/>
              <w:left w:val="nil"/>
              <w:bottom w:val="nil"/>
              <w:right w:val="nil"/>
            </w:tcBorders>
            <w:hideMark/>
          </w:tcPr>
          <w:p w:rsidR="00E23DDC" w:rsidRDefault="00E23DDC">
            <w:pPr>
              <w:jc w:val="center"/>
            </w:pPr>
            <w:r>
              <w:t>4.</w:t>
            </w:r>
          </w:p>
        </w:tc>
        <w:tc>
          <w:tcPr>
            <w:tcW w:w="5937" w:type="dxa"/>
            <w:tcBorders>
              <w:top w:val="nil"/>
              <w:left w:val="nil"/>
              <w:bottom w:val="nil"/>
              <w:right w:val="nil"/>
            </w:tcBorders>
            <w:hideMark/>
          </w:tcPr>
          <w:p w:rsidR="00E23DDC" w:rsidRDefault="00E23DDC">
            <w:r>
              <w:t>Uzgriežņu atslēga 17x19</w:t>
            </w:r>
          </w:p>
        </w:tc>
        <w:tc>
          <w:tcPr>
            <w:tcW w:w="3418" w:type="dxa"/>
            <w:tcBorders>
              <w:top w:val="nil"/>
              <w:left w:val="nil"/>
              <w:bottom w:val="nil"/>
              <w:right w:val="nil"/>
            </w:tcBorders>
            <w:hideMark/>
          </w:tcPr>
          <w:p w:rsidR="00E23DDC" w:rsidRDefault="00E23DDC">
            <w:pPr>
              <w:jc w:val="center"/>
            </w:pPr>
            <w:r>
              <w:t>1</w:t>
            </w:r>
          </w:p>
        </w:tc>
      </w:tr>
      <w:tr w:rsidR="00E23DDC" w:rsidTr="00E23DDC">
        <w:tc>
          <w:tcPr>
            <w:tcW w:w="1101" w:type="dxa"/>
            <w:tcBorders>
              <w:top w:val="nil"/>
              <w:left w:val="nil"/>
              <w:bottom w:val="nil"/>
              <w:right w:val="nil"/>
            </w:tcBorders>
            <w:hideMark/>
          </w:tcPr>
          <w:p w:rsidR="00E23DDC" w:rsidRDefault="00E23DDC">
            <w:pPr>
              <w:jc w:val="center"/>
            </w:pPr>
            <w:r>
              <w:t>5.</w:t>
            </w:r>
          </w:p>
        </w:tc>
        <w:tc>
          <w:tcPr>
            <w:tcW w:w="5937" w:type="dxa"/>
            <w:tcBorders>
              <w:top w:val="nil"/>
              <w:left w:val="nil"/>
              <w:bottom w:val="nil"/>
              <w:right w:val="nil"/>
            </w:tcBorders>
            <w:hideMark/>
          </w:tcPr>
          <w:p w:rsidR="00E23DDC" w:rsidRDefault="00E23DDC">
            <w:r>
              <w:t>Uzgriežņu atslēga 22x24</w:t>
            </w:r>
          </w:p>
        </w:tc>
        <w:tc>
          <w:tcPr>
            <w:tcW w:w="3418" w:type="dxa"/>
            <w:tcBorders>
              <w:top w:val="nil"/>
              <w:left w:val="nil"/>
              <w:bottom w:val="nil"/>
              <w:right w:val="nil"/>
            </w:tcBorders>
            <w:hideMark/>
          </w:tcPr>
          <w:p w:rsidR="00E23DDC" w:rsidRDefault="00E23DDC">
            <w:pPr>
              <w:jc w:val="center"/>
            </w:pPr>
            <w:r>
              <w:t>1</w:t>
            </w:r>
          </w:p>
        </w:tc>
      </w:tr>
      <w:tr w:rsidR="00E23DDC" w:rsidTr="00E23DDC">
        <w:tc>
          <w:tcPr>
            <w:tcW w:w="1101" w:type="dxa"/>
            <w:tcBorders>
              <w:top w:val="nil"/>
              <w:left w:val="nil"/>
              <w:bottom w:val="nil"/>
              <w:right w:val="nil"/>
            </w:tcBorders>
            <w:hideMark/>
          </w:tcPr>
          <w:p w:rsidR="00E23DDC" w:rsidRDefault="00E23DDC">
            <w:pPr>
              <w:jc w:val="center"/>
            </w:pPr>
            <w:r>
              <w:t>6.</w:t>
            </w:r>
          </w:p>
        </w:tc>
        <w:tc>
          <w:tcPr>
            <w:tcW w:w="5937" w:type="dxa"/>
            <w:tcBorders>
              <w:top w:val="nil"/>
              <w:left w:val="nil"/>
              <w:bottom w:val="nil"/>
              <w:right w:val="nil"/>
            </w:tcBorders>
            <w:hideMark/>
          </w:tcPr>
          <w:p w:rsidR="00E23DDC" w:rsidRDefault="00E23DDC">
            <w:r>
              <w:t>Cirtnis (300mm garumā)</w:t>
            </w:r>
          </w:p>
        </w:tc>
        <w:tc>
          <w:tcPr>
            <w:tcW w:w="3418" w:type="dxa"/>
            <w:tcBorders>
              <w:top w:val="nil"/>
              <w:left w:val="nil"/>
              <w:bottom w:val="nil"/>
              <w:right w:val="nil"/>
            </w:tcBorders>
            <w:hideMark/>
          </w:tcPr>
          <w:p w:rsidR="00E23DDC" w:rsidRDefault="00E23DDC">
            <w:pPr>
              <w:jc w:val="center"/>
            </w:pPr>
            <w:r>
              <w:t>1</w:t>
            </w:r>
          </w:p>
        </w:tc>
      </w:tr>
      <w:tr w:rsidR="00E23DDC" w:rsidTr="00E23DDC">
        <w:tc>
          <w:tcPr>
            <w:tcW w:w="1101" w:type="dxa"/>
            <w:tcBorders>
              <w:top w:val="nil"/>
              <w:left w:val="nil"/>
              <w:bottom w:val="nil"/>
              <w:right w:val="nil"/>
            </w:tcBorders>
            <w:hideMark/>
          </w:tcPr>
          <w:p w:rsidR="00E23DDC" w:rsidRDefault="00E23DDC">
            <w:pPr>
              <w:jc w:val="center"/>
            </w:pPr>
            <w:r>
              <w:t>7.</w:t>
            </w:r>
          </w:p>
        </w:tc>
        <w:tc>
          <w:tcPr>
            <w:tcW w:w="5937" w:type="dxa"/>
            <w:tcBorders>
              <w:top w:val="nil"/>
              <w:left w:val="nil"/>
              <w:bottom w:val="nil"/>
              <w:right w:val="nil"/>
            </w:tcBorders>
            <w:hideMark/>
          </w:tcPr>
          <w:p w:rsidR="00E23DDC" w:rsidRDefault="00E23DDC">
            <w:r>
              <w:t xml:space="preserve">Metāla </w:t>
            </w:r>
            <w:proofErr w:type="spellStart"/>
            <w:r>
              <w:t>metramērs</w:t>
            </w:r>
            <w:proofErr w:type="spellEnd"/>
          </w:p>
        </w:tc>
        <w:tc>
          <w:tcPr>
            <w:tcW w:w="3418" w:type="dxa"/>
            <w:tcBorders>
              <w:top w:val="nil"/>
              <w:left w:val="nil"/>
              <w:bottom w:val="nil"/>
              <w:right w:val="nil"/>
            </w:tcBorders>
            <w:hideMark/>
          </w:tcPr>
          <w:p w:rsidR="00E23DDC" w:rsidRDefault="00E23DDC">
            <w:pPr>
              <w:jc w:val="center"/>
            </w:pPr>
            <w:r>
              <w:t>1</w:t>
            </w:r>
          </w:p>
        </w:tc>
      </w:tr>
      <w:tr w:rsidR="00E23DDC" w:rsidTr="00E23DDC">
        <w:tc>
          <w:tcPr>
            <w:tcW w:w="1101" w:type="dxa"/>
            <w:tcBorders>
              <w:top w:val="nil"/>
              <w:left w:val="nil"/>
              <w:bottom w:val="nil"/>
              <w:right w:val="nil"/>
            </w:tcBorders>
            <w:hideMark/>
          </w:tcPr>
          <w:p w:rsidR="00E23DDC" w:rsidRDefault="00E23DDC">
            <w:pPr>
              <w:jc w:val="center"/>
            </w:pPr>
            <w:r>
              <w:t>8.</w:t>
            </w:r>
          </w:p>
        </w:tc>
        <w:tc>
          <w:tcPr>
            <w:tcW w:w="5937" w:type="dxa"/>
            <w:tcBorders>
              <w:top w:val="nil"/>
              <w:left w:val="nil"/>
              <w:bottom w:val="nil"/>
              <w:right w:val="nil"/>
            </w:tcBorders>
            <w:hideMark/>
          </w:tcPr>
          <w:p w:rsidR="00E23DDC" w:rsidRDefault="00E23DDC">
            <w:r>
              <w:t>Atlaidināta stieple Ø 4mm</w:t>
            </w:r>
          </w:p>
        </w:tc>
        <w:tc>
          <w:tcPr>
            <w:tcW w:w="3418" w:type="dxa"/>
            <w:tcBorders>
              <w:top w:val="nil"/>
              <w:left w:val="nil"/>
              <w:bottom w:val="nil"/>
              <w:right w:val="nil"/>
            </w:tcBorders>
            <w:hideMark/>
          </w:tcPr>
          <w:p w:rsidR="00E23DDC" w:rsidRDefault="00E23DDC">
            <w:pPr>
              <w:jc w:val="center"/>
            </w:pPr>
            <w:r>
              <w:t>4 m</w:t>
            </w:r>
          </w:p>
        </w:tc>
      </w:tr>
      <w:tr w:rsidR="00E23DDC" w:rsidTr="00E23DDC">
        <w:tc>
          <w:tcPr>
            <w:tcW w:w="1101" w:type="dxa"/>
            <w:tcBorders>
              <w:top w:val="nil"/>
              <w:left w:val="nil"/>
              <w:bottom w:val="nil"/>
              <w:right w:val="nil"/>
            </w:tcBorders>
            <w:hideMark/>
          </w:tcPr>
          <w:p w:rsidR="00E23DDC" w:rsidRDefault="00E23DDC">
            <w:pPr>
              <w:jc w:val="center"/>
            </w:pPr>
            <w:r>
              <w:t>9.</w:t>
            </w:r>
          </w:p>
        </w:tc>
        <w:tc>
          <w:tcPr>
            <w:tcW w:w="5937" w:type="dxa"/>
            <w:tcBorders>
              <w:top w:val="nil"/>
              <w:left w:val="nil"/>
              <w:bottom w:val="nil"/>
              <w:right w:val="nil"/>
            </w:tcBorders>
            <w:hideMark/>
          </w:tcPr>
          <w:p w:rsidR="00E23DDC" w:rsidRDefault="00E23DDC">
            <w:r>
              <w:t>Āmurs 0,8kg</w:t>
            </w:r>
          </w:p>
        </w:tc>
        <w:tc>
          <w:tcPr>
            <w:tcW w:w="3418" w:type="dxa"/>
            <w:tcBorders>
              <w:top w:val="nil"/>
              <w:left w:val="nil"/>
              <w:bottom w:val="nil"/>
              <w:right w:val="nil"/>
            </w:tcBorders>
            <w:hideMark/>
          </w:tcPr>
          <w:p w:rsidR="00E23DDC" w:rsidRDefault="00E23DDC">
            <w:pPr>
              <w:jc w:val="center"/>
            </w:pPr>
            <w:r>
              <w:t>1</w:t>
            </w:r>
          </w:p>
        </w:tc>
      </w:tr>
      <w:tr w:rsidR="00E23DDC" w:rsidTr="00E23DDC">
        <w:tc>
          <w:tcPr>
            <w:tcW w:w="1101" w:type="dxa"/>
            <w:tcBorders>
              <w:top w:val="nil"/>
              <w:left w:val="nil"/>
              <w:bottom w:val="nil"/>
              <w:right w:val="nil"/>
            </w:tcBorders>
            <w:hideMark/>
          </w:tcPr>
          <w:p w:rsidR="00E23DDC" w:rsidRDefault="00E23DDC">
            <w:pPr>
              <w:jc w:val="center"/>
            </w:pPr>
            <w:r>
              <w:t>10.</w:t>
            </w:r>
          </w:p>
        </w:tc>
        <w:tc>
          <w:tcPr>
            <w:tcW w:w="5937" w:type="dxa"/>
            <w:tcBorders>
              <w:top w:val="nil"/>
              <w:left w:val="nil"/>
              <w:bottom w:val="nil"/>
              <w:right w:val="nil"/>
            </w:tcBorders>
            <w:hideMark/>
          </w:tcPr>
          <w:p w:rsidR="00E23DDC" w:rsidRDefault="00E23DDC">
            <w:r>
              <w:t>Gala krāns</w:t>
            </w:r>
          </w:p>
        </w:tc>
        <w:tc>
          <w:tcPr>
            <w:tcW w:w="3418" w:type="dxa"/>
            <w:tcBorders>
              <w:top w:val="nil"/>
              <w:left w:val="nil"/>
              <w:bottom w:val="nil"/>
              <w:right w:val="nil"/>
            </w:tcBorders>
            <w:hideMark/>
          </w:tcPr>
          <w:p w:rsidR="00E23DDC" w:rsidRDefault="00E23DDC">
            <w:pPr>
              <w:jc w:val="center"/>
            </w:pPr>
            <w:r>
              <w:t>1</w:t>
            </w:r>
          </w:p>
        </w:tc>
      </w:tr>
      <w:tr w:rsidR="00E23DDC" w:rsidTr="00E23DDC">
        <w:tc>
          <w:tcPr>
            <w:tcW w:w="1101" w:type="dxa"/>
            <w:tcBorders>
              <w:top w:val="nil"/>
              <w:left w:val="nil"/>
              <w:bottom w:val="nil"/>
              <w:right w:val="nil"/>
            </w:tcBorders>
            <w:hideMark/>
          </w:tcPr>
          <w:p w:rsidR="00E23DDC" w:rsidRDefault="00E23DDC">
            <w:pPr>
              <w:jc w:val="center"/>
            </w:pPr>
            <w:r>
              <w:t>11.</w:t>
            </w:r>
          </w:p>
        </w:tc>
        <w:tc>
          <w:tcPr>
            <w:tcW w:w="5937" w:type="dxa"/>
            <w:tcBorders>
              <w:top w:val="nil"/>
              <w:left w:val="nil"/>
              <w:bottom w:val="nil"/>
              <w:right w:val="nil"/>
            </w:tcBorders>
            <w:hideMark/>
          </w:tcPr>
          <w:p w:rsidR="00E23DDC" w:rsidRDefault="00E23DDC">
            <w:r>
              <w:t>Gaisa maģistrāles savienošanas šļūtenes 1¼''</w:t>
            </w:r>
          </w:p>
        </w:tc>
        <w:tc>
          <w:tcPr>
            <w:tcW w:w="3418" w:type="dxa"/>
            <w:tcBorders>
              <w:top w:val="nil"/>
              <w:left w:val="nil"/>
              <w:bottom w:val="nil"/>
              <w:right w:val="nil"/>
            </w:tcBorders>
            <w:hideMark/>
          </w:tcPr>
          <w:p w:rsidR="00E23DDC" w:rsidRDefault="00E23DDC">
            <w:pPr>
              <w:jc w:val="center"/>
            </w:pPr>
            <w:r>
              <w:t>2</w:t>
            </w:r>
          </w:p>
        </w:tc>
      </w:tr>
      <w:tr w:rsidR="00E23DDC" w:rsidTr="00E23DDC">
        <w:tc>
          <w:tcPr>
            <w:tcW w:w="1101" w:type="dxa"/>
            <w:tcBorders>
              <w:top w:val="nil"/>
              <w:left w:val="nil"/>
              <w:bottom w:val="nil"/>
              <w:right w:val="nil"/>
            </w:tcBorders>
            <w:hideMark/>
          </w:tcPr>
          <w:p w:rsidR="00E23DDC" w:rsidRDefault="00E23DDC">
            <w:pPr>
              <w:jc w:val="center"/>
            </w:pPr>
            <w:r>
              <w:t>12.</w:t>
            </w:r>
          </w:p>
        </w:tc>
        <w:tc>
          <w:tcPr>
            <w:tcW w:w="5937" w:type="dxa"/>
            <w:tcBorders>
              <w:top w:val="nil"/>
              <w:left w:val="nil"/>
              <w:bottom w:val="nil"/>
              <w:right w:val="nil"/>
            </w:tcBorders>
            <w:hideMark/>
          </w:tcPr>
          <w:p w:rsidR="00E23DDC" w:rsidRDefault="00E23DDC">
            <w:r>
              <w:t>Vītņu korķi ¾''</w:t>
            </w:r>
          </w:p>
        </w:tc>
        <w:tc>
          <w:tcPr>
            <w:tcW w:w="3418" w:type="dxa"/>
            <w:tcBorders>
              <w:top w:val="nil"/>
              <w:left w:val="nil"/>
              <w:bottom w:val="nil"/>
              <w:right w:val="nil"/>
            </w:tcBorders>
            <w:hideMark/>
          </w:tcPr>
          <w:p w:rsidR="00E23DDC" w:rsidRDefault="00E23DDC">
            <w:pPr>
              <w:jc w:val="center"/>
            </w:pPr>
            <w:r>
              <w:t>2</w:t>
            </w:r>
          </w:p>
        </w:tc>
      </w:tr>
      <w:tr w:rsidR="00E23DDC" w:rsidTr="00E23DDC">
        <w:tc>
          <w:tcPr>
            <w:tcW w:w="1101" w:type="dxa"/>
            <w:tcBorders>
              <w:top w:val="nil"/>
              <w:left w:val="nil"/>
              <w:bottom w:val="nil"/>
              <w:right w:val="nil"/>
            </w:tcBorders>
            <w:hideMark/>
          </w:tcPr>
          <w:p w:rsidR="00E23DDC" w:rsidRDefault="00E23DDC">
            <w:pPr>
              <w:jc w:val="center"/>
            </w:pPr>
            <w:r>
              <w:t>13.</w:t>
            </w:r>
          </w:p>
        </w:tc>
        <w:tc>
          <w:tcPr>
            <w:tcW w:w="5937" w:type="dxa"/>
            <w:tcBorders>
              <w:top w:val="nil"/>
              <w:left w:val="nil"/>
              <w:bottom w:val="nil"/>
              <w:right w:val="nil"/>
            </w:tcBorders>
            <w:hideMark/>
          </w:tcPr>
          <w:p w:rsidR="00E23DDC" w:rsidRDefault="00E23DDC">
            <w:r>
              <w:t>Linu pakulas</w:t>
            </w:r>
          </w:p>
        </w:tc>
        <w:tc>
          <w:tcPr>
            <w:tcW w:w="3418" w:type="dxa"/>
            <w:tcBorders>
              <w:top w:val="nil"/>
              <w:left w:val="nil"/>
              <w:bottom w:val="nil"/>
              <w:right w:val="nil"/>
            </w:tcBorders>
            <w:hideMark/>
          </w:tcPr>
          <w:p w:rsidR="00E23DDC" w:rsidRDefault="00E23DDC">
            <w:pPr>
              <w:jc w:val="center"/>
            </w:pPr>
            <w:r>
              <w:t>50 gr</w:t>
            </w:r>
          </w:p>
        </w:tc>
      </w:tr>
      <w:tr w:rsidR="00E23DDC" w:rsidTr="00E23DDC">
        <w:tc>
          <w:tcPr>
            <w:tcW w:w="1101" w:type="dxa"/>
            <w:tcBorders>
              <w:top w:val="nil"/>
              <w:left w:val="nil"/>
              <w:bottom w:val="nil"/>
              <w:right w:val="nil"/>
            </w:tcBorders>
            <w:hideMark/>
          </w:tcPr>
          <w:p w:rsidR="00E23DDC" w:rsidRDefault="00E23DDC">
            <w:pPr>
              <w:jc w:val="center"/>
            </w:pPr>
            <w:r>
              <w:t>14.</w:t>
            </w:r>
          </w:p>
        </w:tc>
        <w:tc>
          <w:tcPr>
            <w:tcW w:w="5937" w:type="dxa"/>
            <w:tcBorders>
              <w:top w:val="nil"/>
              <w:left w:val="nil"/>
              <w:bottom w:val="nil"/>
              <w:right w:val="nil"/>
            </w:tcBorders>
            <w:hideMark/>
          </w:tcPr>
          <w:p w:rsidR="00E23DDC" w:rsidRDefault="00E23DDC">
            <w:r>
              <w:t>Atvienošanas krāna rokturis</w:t>
            </w:r>
          </w:p>
        </w:tc>
        <w:tc>
          <w:tcPr>
            <w:tcW w:w="3418" w:type="dxa"/>
            <w:tcBorders>
              <w:top w:val="nil"/>
              <w:left w:val="nil"/>
              <w:bottom w:val="nil"/>
              <w:right w:val="nil"/>
            </w:tcBorders>
            <w:hideMark/>
          </w:tcPr>
          <w:p w:rsidR="00E23DDC" w:rsidRDefault="00E23DDC">
            <w:pPr>
              <w:jc w:val="center"/>
            </w:pPr>
            <w:r>
              <w:t>1</w:t>
            </w:r>
          </w:p>
        </w:tc>
      </w:tr>
      <w:tr w:rsidR="00E23DDC" w:rsidTr="00E23DDC">
        <w:tc>
          <w:tcPr>
            <w:tcW w:w="1101" w:type="dxa"/>
            <w:tcBorders>
              <w:top w:val="nil"/>
              <w:left w:val="nil"/>
              <w:bottom w:val="nil"/>
              <w:right w:val="nil"/>
            </w:tcBorders>
            <w:hideMark/>
          </w:tcPr>
          <w:p w:rsidR="00E23DDC" w:rsidRDefault="00E23DDC">
            <w:pPr>
              <w:jc w:val="center"/>
            </w:pPr>
            <w:r>
              <w:t>15.</w:t>
            </w:r>
          </w:p>
        </w:tc>
        <w:tc>
          <w:tcPr>
            <w:tcW w:w="5937" w:type="dxa"/>
            <w:tcBorders>
              <w:top w:val="nil"/>
              <w:left w:val="nil"/>
              <w:bottom w:val="nil"/>
              <w:right w:val="nil"/>
            </w:tcBorders>
            <w:hideMark/>
          </w:tcPr>
          <w:p w:rsidR="00E23DDC" w:rsidRDefault="00E23DDC">
            <w:r>
              <w:t>Caursitnis</w:t>
            </w:r>
          </w:p>
        </w:tc>
        <w:tc>
          <w:tcPr>
            <w:tcW w:w="3418" w:type="dxa"/>
            <w:tcBorders>
              <w:top w:val="nil"/>
              <w:left w:val="nil"/>
              <w:bottom w:val="nil"/>
              <w:right w:val="nil"/>
            </w:tcBorders>
            <w:hideMark/>
          </w:tcPr>
          <w:p w:rsidR="00E23DDC" w:rsidRDefault="00E23DDC">
            <w:pPr>
              <w:jc w:val="center"/>
            </w:pPr>
            <w:r>
              <w:t>1</w:t>
            </w:r>
          </w:p>
        </w:tc>
      </w:tr>
      <w:tr w:rsidR="00E23DDC" w:rsidTr="00E23DDC">
        <w:tc>
          <w:tcPr>
            <w:tcW w:w="1101" w:type="dxa"/>
            <w:tcBorders>
              <w:top w:val="nil"/>
              <w:left w:val="nil"/>
              <w:bottom w:val="nil"/>
              <w:right w:val="nil"/>
            </w:tcBorders>
            <w:hideMark/>
          </w:tcPr>
          <w:p w:rsidR="00E23DDC" w:rsidRDefault="00E23DDC">
            <w:pPr>
              <w:jc w:val="center"/>
            </w:pPr>
            <w:r>
              <w:t>16.</w:t>
            </w:r>
          </w:p>
        </w:tc>
        <w:tc>
          <w:tcPr>
            <w:tcW w:w="5937" w:type="dxa"/>
            <w:tcBorders>
              <w:top w:val="nil"/>
              <w:left w:val="nil"/>
              <w:bottom w:val="nil"/>
              <w:right w:val="nil"/>
            </w:tcBorders>
            <w:hideMark/>
          </w:tcPr>
          <w:p w:rsidR="00E23DDC" w:rsidRDefault="00E23DDC">
            <w:r>
              <w:t>Gredzens KU</w:t>
            </w:r>
          </w:p>
        </w:tc>
        <w:tc>
          <w:tcPr>
            <w:tcW w:w="3418" w:type="dxa"/>
            <w:tcBorders>
              <w:top w:val="nil"/>
              <w:left w:val="nil"/>
              <w:bottom w:val="nil"/>
              <w:right w:val="nil"/>
            </w:tcBorders>
            <w:hideMark/>
          </w:tcPr>
          <w:p w:rsidR="00E23DDC" w:rsidRDefault="00E23DDC">
            <w:pPr>
              <w:jc w:val="center"/>
            </w:pPr>
            <w:r>
              <w:t>5</w:t>
            </w:r>
          </w:p>
        </w:tc>
      </w:tr>
      <w:tr w:rsidR="00E23DDC" w:rsidTr="00E23DDC">
        <w:tc>
          <w:tcPr>
            <w:tcW w:w="1101" w:type="dxa"/>
            <w:tcBorders>
              <w:top w:val="nil"/>
              <w:left w:val="nil"/>
              <w:bottom w:val="nil"/>
              <w:right w:val="nil"/>
            </w:tcBorders>
            <w:hideMark/>
          </w:tcPr>
          <w:p w:rsidR="00E23DDC" w:rsidRDefault="00E23DDC">
            <w:pPr>
              <w:jc w:val="center"/>
            </w:pPr>
            <w:r>
              <w:t>17.</w:t>
            </w:r>
          </w:p>
        </w:tc>
        <w:tc>
          <w:tcPr>
            <w:tcW w:w="5937" w:type="dxa"/>
            <w:tcBorders>
              <w:top w:val="nil"/>
              <w:left w:val="nil"/>
              <w:bottom w:val="nil"/>
              <w:right w:val="nil"/>
            </w:tcBorders>
            <w:hideMark/>
          </w:tcPr>
          <w:p w:rsidR="00E23DDC" w:rsidRDefault="00E23DDC">
            <w:r>
              <w:t>Noasināti koka aizbāžņi ¾''</w:t>
            </w:r>
          </w:p>
        </w:tc>
        <w:tc>
          <w:tcPr>
            <w:tcW w:w="3418" w:type="dxa"/>
            <w:tcBorders>
              <w:top w:val="nil"/>
              <w:left w:val="nil"/>
              <w:bottom w:val="nil"/>
              <w:right w:val="nil"/>
            </w:tcBorders>
            <w:hideMark/>
          </w:tcPr>
          <w:p w:rsidR="00E23DDC" w:rsidRDefault="00E23DDC">
            <w:pPr>
              <w:jc w:val="center"/>
            </w:pPr>
            <w:r>
              <w:t>3</w:t>
            </w:r>
          </w:p>
        </w:tc>
      </w:tr>
    </w:tbl>
    <w:p w:rsidR="00E23DDC" w:rsidRDefault="00E23DDC" w:rsidP="00E23DDC"/>
    <w:p w:rsidR="00E23DDC" w:rsidRDefault="00E23DDC" w:rsidP="00E23DDC">
      <w:pPr>
        <w:jc w:val="right"/>
      </w:pPr>
      <w:r>
        <w:br w:type="page"/>
      </w:r>
      <w:r>
        <w:rPr>
          <w:b/>
        </w:rPr>
        <w:lastRenderedPageBreak/>
        <w:t>3.pielikums</w:t>
      </w:r>
    </w:p>
    <w:p w:rsidR="00E23DDC" w:rsidRDefault="00E23DDC" w:rsidP="00E23DDC">
      <w:pPr>
        <w:jc w:val="right"/>
      </w:pPr>
      <w:r>
        <w:t>„Instrukcijai ritošā sastāva</w:t>
      </w:r>
    </w:p>
    <w:p w:rsidR="00E23DDC" w:rsidRDefault="00E23DDC" w:rsidP="00E23DDC">
      <w:pPr>
        <w:jc w:val="right"/>
      </w:pPr>
      <w:r>
        <w:t>tehniskā stāvokļa kontrolei vilciena gaitā</w:t>
      </w:r>
    </w:p>
    <w:p w:rsidR="00E23DDC" w:rsidRDefault="00E23DDC" w:rsidP="00E23DDC">
      <w:pPr>
        <w:jc w:val="right"/>
      </w:pPr>
      <w:r>
        <w:t>uz publiskās lietošanas</w:t>
      </w:r>
    </w:p>
    <w:p w:rsidR="00E23DDC" w:rsidRDefault="00E23DDC" w:rsidP="00E23DDC">
      <w:pPr>
        <w:jc w:val="right"/>
      </w:pPr>
      <w:r>
        <w:t>infrastruktūras sliežu ceļiem”,</w:t>
      </w:r>
    </w:p>
    <w:p w:rsidR="00E23DDC" w:rsidRDefault="00E23DDC" w:rsidP="00E23DDC">
      <w:pPr>
        <w:jc w:val="right"/>
      </w:pPr>
      <w:r>
        <w:t>kas apstiprināta ar VAS „Latvijas dzelzceļš”</w:t>
      </w:r>
    </w:p>
    <w:p w:rsidR="00E23DDC" w:rsidRDefault="00E23DDC" w:rsidP="00E23DDC">
      <w:pPr>
        <w:jc w:val="right"/>
      </w:pPr>
      <w:r>
        <w:t>25.01.2011. rīkojumu Nr.D-3/39-2011”</w:t>
      </w:r>
    </w:p>
    <w:p w:rsidR="00E23DDC" w:rsidRDefault="00E23DDC" w:rsidP="00E23DDC">
      <w:pPr>
        <w:spacing w:line="256" w:lineRule="auto"/>
        <w:jc w:val="right"/>
        <w:rPr>
          <w:i/>
          <w:iCs/>
        </w:rPr>
      </w:pPr>
      <w:r>
        <w:rPr>
          <w:i/>
          <w:iCs/>
        </w:rPr>
        <w:t>(3.pielikums ar grozījumiem, kas apstiprināti ar valsts akciju sabiedrības „Latvijas</w:t>
      </w:r>
      <w:r>
        <w:rPr>
          <w:bCs/>
          <w:i/>
          <w:iCs/>
        </w:rPr>
        <w:t> </w:t>
      </w:r>
      <w:r>
        <w:rPr>
          <w:i/>
          <w:iCs/>
        </w:rPr>
        <w:t>dzelzceļš” 19.11.2014. rīkojumu Nr.D-1.14./326-2014)</w:t>
      </w:r>
    </w:p>
    <w:p w:rsidR="00E23DDC" w:rsidRDefault="00E23DDC" w:rsidP="00E23DDC">
      <w:pPr>
        <w:spacing w:before="240" w:after="240"/>
        <w:jc w:val="center"/>
        <w:rPr>
          <w:b/>
        </w:rPr>
      </w:pPr>
      <w:r>
        <w:rPr>
          <w:b/>
        </w:rPr>
        <w:t>ATTĀLUMI NO BPR LĪDZ STACIJU ASĪM</w:t>
      </w:r>
    </w:p>
    <w:tbl>
      <w:tblPr>
        <w:tblW w:w="1048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1417"/>
        <w:gridCol w:w="2715"/>
        <w:gridCol w:w="1394"/>
        <w:gridCol w:w="2834"/>
        <w:gridCol w:w="1416"/>
      </w:tblGrid>
      <w:tr w:rsidR="00E23DDC" w:rsidTr="00E23DDC">
        <w:tc>
          <w:tcPr>
            <w:tcW w:w="709" w:type="dxa"/>
            <w:tcBorders>
              <w:top w:val="single" w:sz="4" w:space="0" w:color="000000"/>
              <w:left w:val="single" w:sz="4" w:space="0" w:color="000000"/>
              <w:bottom w:val="single" w:sz="4" w:space="0" w:color="000000"/>
              <w:right w:val="single" w:sz="4" w:space="0" w:color="000000"/>
            </w:tcBorders>
            <w:vAlign w:val="center"/>
          </w:tcPr>
          <w:p w:rsidR="00E23DDC" w:rsidRDefault="00E23DDC">
            <w:pPr>
              <w:pStyle w:val="1"/>
              <w:shd w:val="clear" w:color="auto" w:fill="auto"/>
              <w:spacing w:line="192" w:lineRule="exact"/>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pStyle w:val="1"/>
              <w:shd w:val="clear" w:color="auto" w:fill="auto"/>
              <w:spacing w:line="192" w:lineRule="exact"/>
              <w:jc w:val="center"/>
              <w:rPr>
                <w:rFonts w:ascii="Times New Roman" w:hAnsi="Times New Roman"/>
                <w:sz w:val="24"/>
                <w:szCs w:val="24"/>
              </w:rPr>
            </w:pPr>
            <w:r>
              <w:rPr>
                <w:rFonts w:ascii="Times New Roman" w:hAnsi="Times New Roman"/>
                <w:sz w:val="24"/>
                <w:szCs w:val="24"/>
              </w:rPr>
              <w:t>Posteņa Nr.</w:t>
            </w:r>
          </w:p>
        </w:tc>
        <w:tc>
          <w:tcPr>
            <w:tcW w:w="2716"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Virziens</w:t>
            </w:r>
          </w:p>
        </w:tc>
        <w:tc>
          <w:tcPr>
            <w:tcW w:w="1395" w:type="dxa"/>
            <w:tcBorders>
              <w:top w:val="single" w:sz="4" w:space="0" w:color="000000"/>
              <w:left w:val="single" w:sz="4" w:space="0" w:color="000000"/>
              <w:bottom w:val="single" w:sz="4" w:space="0" w:color="000000"/>
              <w:right w:val="single" w:sz="4" w:space="0" w:color="000000"/>
            </w:tcBorders>
            <w:hideMark/>
          </w:tcPr>
          <w:p w:rsidR="00E23DDC" w:rsidRDefault="00E23DDC">
            <w:pPr>
              <w:jc w:val="center"/>
            </w:pPr>
            <w:r>
              <w:t>Attālums līdz stacijai</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Virziens</w:t>
            </w:r>
          </w:p>
        </w:tc>
        <w:tc>
          <w:tcPr>
            <w:tcW w:w="1417" w:type="dxa"/>
            <w:tcBorders>
              <w:top w:val="single" w:sz="4" w:space="0" w:color="000000"/>
              <w:left w:val="single" w:sz="4" w:space="0" w:color="000000"/>
              <w:bottom w:val="single" w:sz="4" w:space="0" w:color="000000"/>
              <w:right w:val="single" w:sz="4" w:space="0" w:color="000000"/>
            </w:tcBorders>
            <w:hideMark/>
          </w:tcPr>
          <w:p w:rsidR="00E23DDC" w:rsidRDefault="00E23DDC">
            <w:pPr>
              <w:jc w:val="center"/>
            </w:pPr>
            <w:r>
              <w:t>Attālums līdz stacijai</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1</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001</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proofErr w:type="spellStart"/>
            <w:r>
              <w:t>Elkšķene</w:t>
            </w:r>
            <w:proofErr w:type="spellEnd"/>
            <w:r>
              <w:t xml:space="preserve"> - Ventspils II</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2,6</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r>
              <w:t xml:space="preserve">Ventspils II - </w:t>
            </w:r>
            <w:proofErr w:type="spellStart"/>
            <w:r>
              <w:t>Elkšķene</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2,5</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002</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r>
              <w:t>Spāre - Usma</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2,8</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r>
              <w:t>Usma - Spāre</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2,3</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3</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003</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r>
              <w:t>Sabile - Stende</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2,9</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r>
              <w:t>Stende - Sabile</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2,2</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4</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004</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proofErr w:type="spellStart"/>
            <w:r>
              <w:t>Zvāre</w:t>
            </w:r>
            <w:proofErr w:type="spellEnd"/>
            <w:r>
              <w:t xml:space="preserve"> - Kandava</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6,2</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r>
              <w:t xml:space="preserve">Kandava - </w:t>
            </w:r>
            <w:proofErr w:type="spellStart"/>
            <w:r>
              <w:t>Zvāre</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3,0</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5</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005</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r>
              <w:t xml:space="preserve">Tukums - </w:t>
            </w:r>
            <w:proofErr w:type="spellStart"/>
            <w:r>
              <w:t>Zvāre</w:t>
            </w:r>
            <w:proofErr w:type="spellEnd"/>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5,4</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proofErr w:type="spellStart"/>
            <w:r>
              <w:t>Zvāre</w:t>
            </w:r>
            <w:proofErr w:type="spellEnd"/>
            <w:r>
              <w:t xml:space="preserve"> - Tukums</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2,7</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6</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006</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r>
              <w:t>Slampe - Tukums</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2,2</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r>
              <w:t>Tukums - Slampe</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11,9</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7</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007</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r>
              <w:t>Līvbērze - Slampe</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3,5</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r>
              <w:t>Slampe - Līvbērze</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13,4</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8</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008</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r>
              <w:t>Jelgava - Līvbērze</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10,7</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r>
              <w:t>Līvbērze - Jelgava</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6,2</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9</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009</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r>
              <w:t>Garoza - Jelgava</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3,7</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r>
              <w:t>Jelgava - Garoza</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7,8</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10</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010</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r>
              <w:t>Iecava - Zālīte</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3,1</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r>
              <w:t>Zālīte - Iecava</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3,8</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011</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r>
              <w:t>Vecumnieki - Misa</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4,3</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r>
              <w:t>Misa - Vecumnieki</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2,6</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12</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012</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r>
              <w:t>Taurkalne - Lāčplēsis</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2,8</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r>
              <w:t>Lāčplēsis - Taurkalne</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2,5</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13</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013</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r>
              <w:t xml:space="preserve">Daudzeva - </w:t>
            </w:r>
            <w:proofErr w:type="spellStart"/>
            <w:r>
              <w:t>Menta</w:t>
            </w:r>
            <w:proofErr w:type="spellEnd"/>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3,0</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proofErr w:type="spellStart"/>
            <w:r>
              <w:t>Menta</w:t>
            </w:r>
            <w:proofErr w:type="spellEnd"/>
            <w:r>
              <w:t xml:space="preserve"> - Daudzeva</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2,5</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14</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014</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r>
              <w:t>Sēlpils - Sece</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6,4</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r>
              <w:t xml:space="preserve">Sece - Sēlpils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6,7</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15</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016</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r>
              <w:t>Dobele - Biksti</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7,0</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r>
              <w:t>Biksti - Dobele</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11,6</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16</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034</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r>
              <w:t>Saldus - Skrunda</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9,1</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r>
              <w:t>Skrunda - Saldus</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17,6</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17</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050</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r>
              <w:t>Jelgava - Meitene</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17,6</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r>
              <w:t xml:space="preserve"> Meitene - Jelgava</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6,4</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18</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051</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proofErr w:type="spellStart"/>
            <w:r>
              <w:t>Tore</w:t>
            </w:r>
            <w:proofErr w:type="spellEnd"/>
            <w:r>
              <w:t xml:space="preserve"> - Liepāja</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6,0</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r>
              <w:t xml:space="preserve">Liepāja - </w:t>
            </w:r>
            <w:proofErr w:type="spellStart"/>
            <w:r>
              <w:t>Tore</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7,4</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19</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052</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r>
              <w:t>Cena - Jelgava</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4,4</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r>
              <w:t>Jelgava - Cena</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2,8</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20</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054</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r>
              <w:t>Biksti - Brocēni</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6,4</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r>
              <w:t>Brocēni - Biksti</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17,2</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21</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055</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r>
              <w:t>Kalvene - Ilmāja</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3,4</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r>
              <w:t>Ilmāja - Kalvene</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4,5</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22</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057</w:t>
            </w:r>
          </w:p>
        </w:tc>
        <w:tc>
          <w:tcPr>
            <w:tcW w:w="2716" w:type="dxa"/>
            <w:tcBorders>
              <w:top w:val="single" w:sz="4" w:space="0" w:color="000000"/>
              <w:left w:val="single" w:sz="4" w:space="0" w:color="000000"/>
              <w:bottom w:val="single" w:sz="4" w:space="0" w:color="000000"/>
              <w:right w:val="single" w:sz="4" w:space="0" w:color="000000"/>
            </w:tcBorders>
          </w:tcPr>
          <w:p w:rsidR="00E23DDC" w:rsidRDefault="00E23DDC"/>
        </w:tc>
        <w:tc>
          <w:tcPr>
            <w:tcW w:w="1395" w:type="dxa"/>
            <w:tcBorders>
              <w:top w:val="single" w:sz="4" w:space="0" w:color="000000"/>
              <w:left w:val="single" w:sz="4" w:space="0" w:color="000000"/>
              <w:bottom w:val="single" w:sz="4" w:space="0" w:color="000000"/>
              <w:right w:val="single" w:sz="4" w:space="0" w:color="000000"/>
            </w:tcBorders>
            <w:vAlign w:val="center"/>
          </w:tcPr>
          <w:p w:rsidR="00E23DDC" w:rsidRDefault="00E23DDC">
            <w:pPr>
              <w:jc w:val="center"/>
            </w:pP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r>
              <w:t>Glūda - Jelgava</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6,0</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23</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015</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r>
              <w:t>Krustpils - Daugava</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5,7</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r>
              <w:t>Daugava - Krustpils</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2,8</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24</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017</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pPr>
              <w:rPr>
                <w:iCs/>
              </w:rPr>
            </w:pPr>
            <w:r>
              <w:rPr>
                <w:iCs/>
              </w:rPr>
              <w:t>Mežāre - Kūkas</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rPr>
                <w:i/>
              </w:rPr>
            </w:pPr>
            <w:r>
              <w:rPr>
                <w:i/>
              </w:rPr>
              <w:t>2,1</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r>
              <w:t>Kūkas - Mežāre</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6,9</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25</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018</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r>
              <w:t>Stirniene -Atašiene</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9,3</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r>
              <w:t>Atašiene - Stirniene</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2,9</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26</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019</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r>
              <w:t>Viļāni - Varakļāni</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3,4</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r>
              <w:t>Varakļāni - Viļāni</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4,2</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27</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020</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r>
              <w:t>Rēzekne - Sakstagals</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6,0</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r>
              <w:t>Sakstagals - Rēzekne</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3,3</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28</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021</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r>
              <w:t>Cirma - Rēzekne</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4,5</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r>
              <w:t>Rēzekne - Cirma</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5,1</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29</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022</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r>
              <w:t>Istalsna - Ludza</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2,3</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r>
              <w:t>Ludza - Istalsna</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3,1</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30</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023</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pPr>
              <w:rPr>
                <w:iCs/>
              </w:rPr>
            </w:pPr>
            <w:r>
              <w:rPr>
                <w:iCs/>
              </w:rPr>
              <w:t xml:space="preserve">Zilupe - </w:t>
            </w:r>
            <w:proofErr w:type="spellStart"/>
            <w:r>
              <w:rPr>
                <w:iCs/>
              </w:rPr>
              <w:t>Nerza</w:t>
            </w:r>
            <w:proofErr w:type="spellEnd"/>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rPr>
                <w:i/>
              </w:rPr>
            </w:pPr>
            <w:r>
              <w:rPr>
                <w:i/>
              </w:rPr>
              <w:t>2,1</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proofErr w:type="spellStart"/>
            <w:r>
              <w:t>Nerza</w:t>
            </w:r>
            <w:proofErr w:type="spellEnd"/>
            <w:r>
              <w:t xml:space="preserve"> - Zilupe</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5,7</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31</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024</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r>
              <w:t xml:space="preserve">Kārsava - </w:t>
            </w:r>
            <w:proofErr w:type="spellStart"/>
            <w:r>
              <w:t>Pureņi</w:t>
            </w:r>
            <w:proofErr w:type="spellEnd"/>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3,1</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proofErr w:type="spellStart"/>
            <w:r>
              <w:t>Pureņi</w:t>
            </w:r>
            <w:proofErr w:type="spellEnd"/>
            <w:r>
              <w:t xml:space="preserve"> - Kārsava</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3,0</w:t>
            </w:r>
          </w:p>
        </w:tc>
      </w:tr>
      <w:tr w:rsidR="00E23DDC" w:rsidTr="00E23DD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32</w:t>
            </w: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025</w:t>
            </w:r>
          </w:p>
        </w:tc>
        <w:tc>
          <w:tcPr>
            <w:tcW w:w="2716" w:type="dxa"/>
            <w:tcBorders>
              <w:top w:val="single" w:sz="4" w:space="0" w:color="000000"/>
              <w:left w:val="single" w:sz="4" w:space="0" w:color="000000"/>
              <w:bottom w:val="single" w:sz="4" w:space="0" w:color="000000"/>
              <w:right w:val="single" w:sz="4" w:space="0" w:color="000000"/>
            </w:tcBorders>
            <w:shd w:val="clear" w:color="auto" w:fill="FFFFFF"/>
            <w:hideMark/>
          </w:tcPr>
          <w:p w:rsidR="00E23DDC" w:rsidRDefault="00E23DDC">
            <w:proofErr w:type="spellStart"/>
            <w:r>
              <w:t>Burzava</w:t>
            </w:r>
            <w:proofErr w:type="spellEnd"/>
            <w:r>
              <w:t xml:space="preserve"> - Rēzekne</w:t>
            </w:r>
          </w:p>
        </w:tc>
        <w:tc>
          <w:tcPr>
            <w:tcW w:w="13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23DDC" w:rsidRDefault="00E23DDC">
            <w:pPr>
              <w:jc w:val="center"/>
            </w:pPr>
            <w:r>
              <w:t>7,2</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E23DDC" w:rsidRDefault="00E23DDC">
            <w:r>
              <w:t xml:space="preserve">Rēzekne - </w:t>
            </w:r>
            <w:proofErr w:type="spellStart"/>
            <w:r>
              <w:t>Burzava</w:t>
            </w:r>
            <w:proofErr w:type="spellEnd"/>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E23DDC" w:rsidRDefault="00E23DDC">
            <w:pPr>
              <w:jc w:val="center"/>
            </w:pPr>
            <w:r>
              <w:t>0,8</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33</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026</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r>
              <w:t>Rēzekne I - Pūpoli</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4,4</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r>
              <w:t>Pūpoli - Rēzekne I</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5,4</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34</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027</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r>
              <w:t>Zaļumi - Daugavpils</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5,7</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r>
              <w:t>Daugavpils - Zaļumi</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3,6</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35</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028</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r>
              <w:t>Aglona - Vīganti</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3,2</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r>
              <w:t>Vīganti - Aglona</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2,2</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36</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029</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r>
              <w:t>Malta - Krāce</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2,9</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r>
              <w:t>Krāce - Malta</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6,5</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37</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035</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r>
              <w:t xml:space="preserve">Krustpils - Pļaviņas </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10,6</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r>
              <w:t>Pļaviņas - Krustpils</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3,1</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lastRenderedPageBreak/>
              <w:t>38</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033</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r>
              <w:t>Pļaviņas- Koknese</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10,8</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r>
              <w:t>Koknese - Pļaviņas</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4,5</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39</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036</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r>
              <w:t>Līvāni - Trepe</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4,8</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r>
              <w:t>Trepe - Līvāni</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4,3</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40</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037</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proofErr w:type="spellStart"/>
            <w:r>
              <w:t>Sergunta</w:t>
            </w:r>
            <w:proofErr w:type="spellEnd"/>
            <w:r>
              <w:t xml:space="preserve"> - Jersika</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3,7</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r>
              <w:t xml:space="preserve">Jersika - </w:t>
            </w:r>
            <w:proofErr w:type="spellStart"/>
            <w:r>
              <w:t>Sergunta</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3,3</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41</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038</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r>
              <w:t xml:space="preserve">Daugavpils </w:t>
            </w:r>
            <w:proofErr w:type="spellStart"/>
            <w:r>
              <w:t>šķ</w:t>
            </w:r>
            <w:proofErr w:type="spellEnd"/>
            <w:r>
              <w:t>. - Līksna</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2,5</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r>
              <w:t xml:space="preserve">Līksna - Daugavpils </w:t>
            </w:r>
            <w:proofErr w:type="spellStart"/>
            <w:r>
              <w:t>šķ</w:t>
            </w:r>
            <w:proofErr w:type="spellEnd"/>
            <w: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9,6</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42</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039</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r>
              <w:t xml:space="preserve">Naujene - Daugavpils </w:t>
            </w:r>
            <w:proofErr w:type="spellStart"/>
            <w:r>
              <w:t>šķ</w:t>
            </w:r>
            <w:proofErr w:type="spellEnd"/>
            <w:r>
              <w:t>.</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6,3</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r>
              <w:t xml:space="preserve">Daugavpils </w:t>
            </w:r>
            <w:proofErr w:type="spellStart"/>
            <w:r>
              <w:t>šķ</w:t>
            </w:r>
            <w:proofErr w:type="spellEnd"/>
            <w:r>
              <w:t>. - Naujene</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8,9</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43</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040</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r>
              <w:t>Izvalda - Naujene</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3,9</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r>
              <w:t>Naujene - Izvalda</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5,3</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44</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041</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r>
              <w:t>Skaista - Krāslava</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4,6</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r>
              <w:t>Krāslava - Skaista</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4,5</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45</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042</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proofErr w:type="spellStart"/>
            <w:r>
              <w:t>Bigosova</w:t>
            </w:r>
            <w:proofErr w:type="spellEnd"/>
            <w:r>
              <w:t xml:space="preserve"> - Indra</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3,0</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r>
              <w:t xml:space="preserve">Indra - </w:t>
            </w:r>
            <w:proofErr w:type="spellStart"/>
            <w:r>
              <w:t>Bigosova</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8,2</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46</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043</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r>
              <w:t>Ilūkste - Eglaine</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2,3</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r>
              <w:t>Eglaine - Ilūkste</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2,0</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47</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044</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r>
              <w:t>Grīva - Kurcums</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3,8</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r>
              <w:t>Kurcums - Grīva</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4,0</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48</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048</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r>
              <w:t>Salaspils - Šķirotava</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3,4</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r>
              <w:t>Šķirotava - Salaspils</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3,8</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49</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030</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r>
              <w:t>Ogre - Salaspils</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10,8</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r>
              <w:t>Salaspils - Ogre</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2,6</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50</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031</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r>
              <w:t>Lielvārde - Ogre</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10,5</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r>
              <w:t>Ogre - Lielvārde</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3,7</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51</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032</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r>
              <w:t>Aizkraukle - Skrīveri</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3,1</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r>
              <w:t>Skrīveri - Aizkraukle</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3,4</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52</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049</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r>
              <w:t>Torņakalns - Olaine</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13,6</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r>
              <w:t>Olaine - Torņakalns</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2,8</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53</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045</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r>
              <w:t xml:space="preserve">Valmiera - </w:t>
            </w:r>
            <w:proofErr w:type="spellStart"/>
            <w:r>
              <w:t>Bāle</w:t>
            </w:r>
            <w:proofErr w:type="spellEnd"/>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2,1</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proofErr w:type="spellStart"/>
            <w:r>
              <w:t>Bāle</w:t>
            </w:r>
            <w:proofErr w:type="spellEnd"/>
            <w:r>
              <w:t xml:space="preserve"> - Valmiera</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2,6</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54</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046</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proofErr w:type="spellStart"/>
            <w:r>
              <w:t>Āraiši</w:t>
            </w:r>
            <w:proofErr w:type="spellEnd"/>
            <w:r>
              <w:t xml:space="preserve"> - Ieriķi</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2,7</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r>
              <w:t xml:space="preserve">Ieriķi - </w:t>
            </w:r>
            <w:proofErr w:type="spellStart"/>
            <w:r>
              <w:t>Āraiši</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4,8</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55</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047</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r>
              <w:t>Sigulda - Inčukalns</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1,5</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pPr>
              <w:rPr>
                <w:iCs/>
              </w:rPr>
            </w:pPr>
            <w:r>
              <w:rPr>
                <w:iCs/>
              </w:rPr>
              <w:t>Inčukalns - Sigulda</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rPr>
                <w:i/>
              </w:rPr>
            </w:pPr>
            <w:r>
              <w:rPr>
                <w:i/>
              </w:rPr>
              <w:t>8,7</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56</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053</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proofErr w:type="spellStart"/>
            <w:r>
              <w:t>Zasulauks</w:t>
            </w:r>
            <w:proofErr w:type="spellEnd"/>
            <w:r>
              <w:t xml:space="preserve"> - Priedaine</w:t>
            </w:r>
          </w:p>
          <w:p w:rsidR="00E23DDC" w:rsidRDefault="00E23DDC">
            <w:r>
              <w:t xml:space="preserve">Tukums II </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1,8</w:t>
            </w:r>
          </w:p>
          <w:p w:rsidR="00E23DDC" w:rsidRDefault="00E23DDC">
            <w:pPr>
              <w:jc w:val="center"/>
            </w:pPr>
            <w:r>
              <w:t>52,5</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r>
              <w:t xml:space="preserve">Priedaine - </w:t>
            </w:r>
            <w:proofErr w:type="spellStart"/>
            <w:r>
              <w:t>Zasulauks</w:t>
            </w:r>
            <w:proofErr w:type="spellEnd"/>
          </w:p>
          <w:p w:rsidR="00E23DDC" w:rsidRDefault="00E23DDC">
            <w:r>
              <w:t>Torņakalns</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6,3</w:t>
            </w:r>
          </w:p>
          <w:p w:rsidR="00E23DDC" w:rsidRDefault="00E23DDC">
            <w:pPr>
              <w:jc w:val="center"/>
            </w:pPr>
            <w:r>
              <w:t>9,8</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57</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056</w:t>
            </w:r>
          </w:p>
        </w:tc>
        <w:tc>
          <w:tcPr>
            <w:tcW w:w="2716" w:type="dxa"/>
            <w:tcBorders>
              <w:top w:val="single" w:sz="4" w:space="0" w:color="000000"/>
              <w:left w:val="single" w:sz="4" w:space="0" w:color="000000"/>
              <w:bottom w:val="single" w:sz="4" w:space="0" w:color="000000"/>
              <w:right w:val="single" w:sz="4" w:space="0" w:color="000000"/>
            </w:tcBorders>
            <w:hideMark/>
          </w:tcPr>
          <w:p w:rsidR="00E23DDC" w:rsidRDefault="00E23DDC">
            <w:r>
              <w:t>Sloka - Ķemeri</w:t>
            </w:r>
          </w:p>
          <w:p w:rsidR="00E23DDC" w:rsidRDefault="00E23DDC">
            <w:r>
              <w:t>Sloka - Tukums II</w:t>
            </w:r>
          </w:p>
        </w:tc>
        <w:tc>
          <w:tcPr>
            <w:tcW w:w="1395"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1,9</w:t>
            </w:r>
          </w:p>
          <w:p w:rsidR="00E23DDC" w:rsidRDefault="00E23DDC">
            <w:pPr>
              <w:jc w:val="center"/>
            </w:pPr>
            <w:r>
              <w:t>25,6</w:t>
            </w: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r>
              <w:t>Ķemeri - Sloka</w:t>
            </w:r>
          </w:p>
          <w:p w:rsidR="00E23DDC" w:rsidRDefault="00E23DDC">
            <w:r>
              <w:t>Ķemeri - Torņakalns</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4,2</w:t>
            </w:r>
          </w:p>
          <w:p w:rsidR="00E23DDC" w:rsidRDefault="00E23DDC">
            <w:pPr>
              <w:jc w:val="center"/>
            </w:pPr>
            <w:r>
              <w:t>36,4</w:t>
            </w:r>
          </w:p>
        </w:tc>
      </w:tr>
      <w:tr w:rsidR="00E23DDC" w:rsidTr="00E23DDC">
        <w:tc>
          <w:tcPr>
            <w:tcW w:w="709"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58</w:t>
            </w:r>
          </w:p>
        </w:tc>
        <w:tc>
          <w:tcPr>
            <w:tcW w:w="1418" w:type="dxa"/>
            <w:tcBorders>
              <w:top w:val="single" w:sz="4" w:space="0" w:color="000000"/>
              <w:left w:val="single" w:sz="4" w:space="0" w:color="000000"/>
              <w:bottom w:val="single" w:sz="4" w:space="0" w:color="000000"/>
              <w:right w:val="single" w:sz="4" w:space="0" w:color="000000"/>
            </w:tcBorders>
            <w:hideMark/>
          </w:tcPr>
          <w:p w:rsidR="00E23DDC" w:rsidRDefault="00E23DDC">
            <w:pPr>
              <w:pStyle w:val="1"/>
              <w:shd w:val="clear" w:color="auto" w:fill="auto"/>
              <w:spacing w:line="240" w:lineRule="auto"/>
              <w:jc w:val="center"/>
              <w:rPr>
                <w:rFonts w:ascii="Times New Roman" w:hAnsi="Times New Roman"/>
                <w:sz w:val="24"/>
                <w:szCs w:val="24"/>
              </w:rPr>
            </w:pPr>
            <w:r>
              <w:rPr>
                <w:rFonts w:ascii="Times New Roman" w:hAnsi="Times New Roman"/>
                <w:sz w:val="24"/>
                <w:szCs w:val="24"/>
              </w:rPr>
              <w:t>058</w:t>
            </w:r>
          </w:p>
        </w:tc>
        <w:tc>
          <w:tcPr>
            <w:tcW w:w="2716" w:type="dxa"/>
            <w:tcBorders>
              <w:top w:val="single" w:sz="4" w:space="0" w:color="000000"/>
              <w:left w:val="single" w:sz="4" w:space="0" w:color="000000"/>
              <w:bottom w:val="single" w:sz="4" w:space="0" w:color="000000"/>
              <w:right w:val="single" w:sz="4" w:space="0" w:color="000000"/>
            </w:tcBorders>
          </w:tcPr>
          <w:p w:rsidR="00E23DDC" w:rsidRDefault="00E23DDC"/>
        </w:tc>
        <w:tc>
          <w:tcPr>
            <w:tcW w:w="1395" w:type="dxa"/>
            <w:tcBorders>
              <w:top w:val="single" w:sz="4" w:space="0" w:color="000000"/>
              <w:left w:val="single" w:sz="4" w:space="0" w:color="000000"/>
              <w:bottom w:val="single" w:sz="4" w:space="0" w:color="000000"/>
              <w:right w:val="single" w:sz="4" w:space="0" w:color="000000"/>
            </w:tcBorders>
            <w:vAlign w:val="center"/>
          </w:tcPr>
          <w:p w:rsidR="00E23DDC" w:rsidRDefault="00E23DDC">
            <w:pPr>
              <w:jc w:val="center"/>
            </w:pPr>
          </w:p>
        </w:tc>
        <w:tc>
          <w:tcPr>
            <w:tcW w:w="2835" w:type="dxa"/>
            <w:tcBorders>
              <w:top w:val="single" w:sz="4" w:space="0" w:color="000000"/>
              <w:left w:val="single" w:sz="4" w:space="0" w:color="000000"/>
              <w:bottom w:val="single" w:sz="4" w:space="0" w:color="000000"/>
              <w:right w:val="single" w:sz="4" w:space="0" w:color="000000"/>
            </w:tcBorders>
            <w:hideMark/>
          </w:tcPr>
          <w:p w:rsidR="00E23DDC" w:rsidRDefault="00E23DDC">
            <w:r>
              <w:t xml:space="preserve">Zemitāni - </w:t>
            </w:r>
            <w:proofErr w:type="spellStart"/>
            <w:r>
              <w:t>Jāņavārti</w:t>
            </w:r>
            <w:proofErr w:type="spellEnd"/>
          </w:p>
          <w:p w:rsidR="00E23DDC" w:rsidRDefault="00E23DDC">
            <w:r>
              <w:t>Zemitāni - Šķirotava A</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23DDC" w:rsidRDefault="00E23DDC">
            <w:pPr>
              <w:jc w:val="center"/>
            </w:pPr>
            <w:r>
              <w:t>3,5</w:t>
            </w:r>
          </w:p>
          <w:p w:rsidR="00E23DDC" w:rsidRDefault="00E23DDC">
            <w:pPr>
              <w:jc w:val="center"/>
            </w:pPr>
            <w:r>
              <w:t>6,7</w:t>
            </w:r>
          </w:p>
        </w:tc>
      </w:tr>
    </w:tbl>
    <w:p w:rsidR="00E23DDC" w:rsidRDefault="00E23DDC" w:rsidP="00E23DDC"/>
    <w:p w:rsidR="00E23DDC" w:rsidRDefault="00E23DDC" w:rsidP="00E23DDC">
      <w:pPr>
        <w:jc w:val="right"/>
      </w:pPr>
      <w:r>
        <w:rPr>
          <w:color w:val="0070C0"/>
        </w:rPr>
        <w:br w:type="page"/>
      </w:r>
      <w:r>
        <w:rPr>
          <w:b/>
        </w:rPr>
        <w:lastRenderedPageBreak/>
        <w:t>4.pielikums</w:t>
      </w:r>
    </w:p>
    <w:p w:rsidR="00E23DDC" w:rsidRDefault="00E23DDC" w:rsidP="00E23DDC">
      <w:pPr>
        <w:jc w:val="right"/>
      </w:pPr>
      <w:r>
        <w:t>„Instrukcijai ritošā sastāva</w:t>
      </w:r>
    </w:p>
    <w:p w:rsidR="00E23DDC" w:rsidRDefault="00E23DDC" w:rsidP="00E23DDC">
      <w:pPr>
        <w:jc w:val="right"/>
      </w:pPr>
      <w:r>
        <w:t>tehniskā stāvokļa kontrolei vilciena gaitā</w:t>
      </w:r>
    </w:p>
    <w:p w:rsidR="00E23DDC" w:rsidRDefault="00E23DDC" w:rsidP="00E23DDC">
      <w:pPr>
        <w:jc w:val="right"/>
      </w:pPr>
      <w:r>
        <w:t>uz publiskās lietošanas</w:t>
      </w:r>
    </w:p>
    <w:p w:rsidR="00E23DDC" w:rsidRDefault="00E23DDC" w:rsidP="00E23DDC">
      <w:pPr>
        <w:jc w:val="right"/>
      </w:pPr>
      <w:r>
        <w:t>infrastruktūras sliežu ceļiem”,</w:t>
      </w:r>
    </w:p>
    <w:p w:rsidR="00E23DDC" w:rsidRDefault="00E23DDC" w:rsidP="00E23DDC">
      <w:pPr>
        <w:jc w:val="right"/>
      </w:pPr>
      <w:r>
        <w:t>kas apstiprināta ar VAS „Latvijas dzelzceļš”</w:t>
      </w:r>
    </w:p>
    <w:p w:rsidR="00E23DDC" w:rsidRDefault="00E23DDC" w:rsidP="00E23DDC">
      <w:pPr>
        <w:jc w:val="right"/>
      </w:pPr>
      <w:r>
        <w:t>25.01.2011. rīkojumu Nr.D-3/39-2011”</w:t>
      </w:r>
    </w:p>
    <w:p w:rsidR="00E23DDC" w:rsidRDefault="00E23DDC" w:rsidP="00E23DDC">
      <w:pPr>
        <w:spacing w:line="256" w:lineRule="auto"/>
        <w:jc w:val="right"/>
        <w:rPr>
          <w:i/>
          <w:iCs/>
        </w:rPr>
      </w:pPr>
      <w:r>
        <w:rPr>
          <w:i/>
          <w:iCs/>
        </w:rPr>
        <w:t>(4.pielikums ar grozījumiem, kas apstiprināti ar valsts akciju sabiedrības „Latvijas</w:t>
      </w:r>
      <w:r>
        <w:rPr>
          <w:bCs/>
          <w:i/>
          <w:iCs/>
        </w:rPr>
        <w:t> </w:t>
      </w:r>
      <w:r>
        <w:rPr>
          <w:i/>
          <w:iCs/>
        </w:rPr>
        <w:t>dzelzceļš” 02.07.2020. rīkojums Nr.D-1.14./176-2020)</w:t>
      </w:r>
    </w:p>
    <w:p w:rsidR="00E23DDC" w:rsidRDefault="00E23DDC" w:rsidP="00E23DDC">
      <w:pPr>
        <w:spacing w:line="256" w:lineRule="auto"/>
        <w:jc w:val="right"/>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
        <w:gridCol w:w="568"/>
        <w:gridCol w:w="993"/>
        <w:gridCol w:w="1560"/>
        <w:gridCol w:w="1134"/>
        <w:gridCol w:w="1276"/>
        <w:gridCol w:w="1134"/>
        <w:gridCol w:w="1134"/>
        <w:gridCol w:w="1134"/>
        <w:gridCol w:w="1004"/>
      </w:tblGrid>
      <w:tr w:rsidR="00E23DDC" w:rsidTr="00E23DDC">
        <w:trPr>
          <w:trHeight w:val="781"/>
          <w:tblHeader/>
          <w:jc w:val="center"/>
        </w:trPr>
        <w:tc>
          <w:tcPr>
            <w:tcW w:w="7209" w:type="dxa"/>
            <w:gridSpan w:val="7"/>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bCs/>
                <w:sz w:val="16"/>
                <w:szCs w:val="16"/>
              </w:rPr>
            </w:pPr>
            <w:r>
              <w:rPr>
                <w:rFonts w:eastAsia="Calibri"/>
                <w:bCs/>
                <w:sz w:val="16"/>
                <w:szCs w:val="16"/>
              </w:rPr>
              <w:t>FUES kontrolposteņu un BPR ordinātas</w:t>
            </w:r>
          </w:p>
        </w:tc>
        <w:tc>
          <w:tcPr>
            <w:tcW w:w="3272" w:type="dxa"/>
            <w:gridSpan w:val="3"/>
            <w:tcBorders>
              <w:top w:val="single" w:sz="4" w:space="0" w:color="auto"/>
              <w:left w:val="single" w:sz="4" w:space="0" w:color="auto"/>
              <w:bottom w:val="single" w:sz="4" w:space="0" w:color="auto"/>
              <w:right w:val="single" w:sz="4" w:space="0" w:color="auto"/>
            </w:tcBorders>
            <w:vAlign w:val="center"/>
            <w:hideMark/>
          </w:tcPr>
          <w:p w:rsidR="00E23DDC" w:rsidRDefault="00E23DDC">
            <w:pPr>
              <w:spacing w:line="256" w:lineRule="auto"/>
              <w:jc w:val="center"/>
              <w:rPr>
                <w:rFonts w:eastAsia="Calibri"/>
                <w:bCs/>
                <w:sz w:val="16"/>
                <w:szCs w:val="16"/>
              </w:rPr>
            </w:pPr>
            <w:r>
              <w:rPr>
                <w:rFonts w:eastAsia="Calibri"/>
                <w:bCs/>
                <w:sz w:val="16"/>
                <w:szCs w:val="16"/>
              </w:rPr>
              <w:t>RAD operatoru darba vietu saraksts, kurus nepieciešams izsaukt mašīnistam papildus informācijas saņemšanai Trauksme-1 vai Trauksme-2 nostrādāšanas gadījumā</w:t>
            </w:r>
          </w:p>
        </w:tc>
      </w:tr>
      <w:tr w:rsidR="00E23DDC" w:rsidTr="00E23DDC">
        <w:trPr>
          <w:trHeight w:val="615"/>
          <w:tblHeader/>
          <w:jc w:val="center"/>
        </w:trPr>
        <w:tc>
          <w:tcPr>
            <w:tcW w:w="54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EPR</w:t>
            </w: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sz w:val="16"/>
                <w:szCs w:val="16"/>
              </w:rPr>
            </w:pPr>
            <w:r>
              <w:rPr>
                <w:sz w:val="16"/>
                <w:szCs w:val="16"/>
              </w:rPr>
              <w:t>Nr.</w:t>
            </w:r>
          </w:p>
          <w:p w:rsidR="00E23DDC" w:rsidRDefault="00E23DDC">
            <w:pPr>
              <w:autoSpaceDE w:val="0"/>
              <w:autoSpaceDN w:val="0"/>
              <w:adjustRightInd w:val="0"/>
              <w:jc w:val="center"/>
              <w:rPr>
                <w:rFonts w:eastAsia="Calibri"/>
                <w:sz w:val="16"/>
                <w:szCs w:val="16"/>
              </w:rPr>
            </w:pPr>
            <w:r>
              <w:rPr>
                <w:sz w:val="16"/>
                <w:szCs w:val="16"/>
              </w:rPr>
              <w:t>p/k</w:t>
            </w:r>
            <w:r>
              <w:rPr>
                <w:rFonts w:eastAsia="Calibri"/>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Posteņa Nr.</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Posteņa nosaukums</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BPR-N ordinātas</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Kontrolposteņa ordinātas</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BPR-P ordinātas</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DCD atbildības zona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ESD atbildības zona</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VTAP operatora</w:t>
            </w:r>
            <w:r>
              <w:rPr>
                <w:rFonts w:eastAsia="Calibri"/>
                <w:strike/>
                <w:sz w:val="16"/>
                <w:szCs w:val="16"/>
              </w:rPr>
              <w:t xml:space="preserve"> </w:t>
            </w:r>
            <w:r>
              <w:rPr>
                <w:rFonts w:eastAsia="Calibri"/>
                <w:sz w:val="16"/>
                <w:szCs w:val="16"/>
              </w:rPr>
              <w:t>atbildības zona</w:t>
            </w:r>
          </w:p>
        </w:tc>
      </w:tr>
      <w:tr w:rsidR="00E23DDC" w:rsidTr="00E23DDC">
        <w:trPr>
          <w:cantSplit/>
          <w:trHeight w:val="804"/>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23DDC" w:rsidRDefault="00E23DDC">
            <w:pPr>
              <w:autoSpaceDE w:val="0"/>
              <w:autoSpaceDN w:val="0"/>
              <w:adjustRightInd w:val="0"/>
              <w:ind w:left="113" w:right="113"/>
              <w:jc w:val="center"/>
              <w:rPr>
                <w:rFonts w:eastAsia="Calibri"/>
                <w:b/>
                <w:sz w:val="16"/>
                <w:szCs w:val="16"/>
              </w:rPr>
            </w:pPr>
            <w:r>
              <w:rPr>
                <w:rFonts w:eastAsia="Calibri"/>
                <w:b/>
                <w:sz w:val="16"/>
                <w:szCs w:val="16"/>
              </w:rPr>
              <w:t>EPR-3</w:t>
            </w: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001</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 xml:space="preserve">Ventspils – </w:t>
            </w:r>
            <w:proofErr w:type="spellStart"/>
            <w:r>
              <w:rPr>
                <w:rFonts w:eastAsia="Calibri"/>
                <w:sz w:val="16"/>
                <w:szCs w:val="16"/>
              </w:rPr>
              <w:t>Elkšķene</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7km+562</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8km+646</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9km+845</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Kurzemes loka DCD</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_</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Ventspils VTAP operators</w:t>
            </w:r>
          </w:p>
        </w:tc>
      </w:tr>
      <w:tr w:rsidR="00E23DDC" w:rsidTr="00E23DDC">
        <w:trPr>
          <w:cantSplit/>
          <w:trHeight w:val="804"/>
          <w:jc w:val="center"/>
        </w:trPr>
        <w:tc>
          <w:tcPr>
            <w:tcW w:w="10481" w:type="dxa"/>
            <w:vMerge/>
            <w:tcBorders>
              <w:top w:val="single" w:sz="4" w:space="0" w:color="auto"/>
              <w:left w:val="single" w:sz="4" w:space="0" w:color="auto"/>
              <w:bottom w:val="single" w:sz="4" w:space="0" w:color="auto"/>
              <w:right w:val="single" w:sz="4" w:space="0" w:color="auto"/>
            </w:tcBorders>
            <w:vAlign w:val="center"/>
            <w:hideMark/>
          </w:tcPr>
          <w:p w:rsidR="00E23DDC" w:rsidRDefault="00E23DDC">
            <w:pPr>
              <w:rPr>
                <w:rFonts w:eastAsia="Calibri"/>
                <w:b/>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002</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Usma – Spare</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41km+661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42km+827</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43km+937</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Kurzemes loka DCD</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Ventspils VTAP operators</w:t>
            </w:r>
          </w:p>
        </w:tc>
      </w:tr>
      <w:tr w:rsidR="00E23DDC" w:rsidTr="00E23DDC">
        <w:trPr>
          <w:cantSplit/>
          <w:trHeight w:val="804"/>
          <w:jc w:val="center"/>
        </w:trPr>
        <w:tc>
          <w:tcPr>
            <w:tcW w:w="10481" w:type="dxa"/>
            <w:vMerge/>
            <w:tcBorders>
              <w:top w:val="single" w:sz="4" w:space="0" w:color="auto"/>
              <w:left w:val="single" w:sz="4" w:space="0" w:color="auto"/>
              <w:bottom w:val="single" w:sz="4" w:space="0" w:color="auto"/>
              <w:right w:val="single" w:sz="4" w:space="0" w:color="auto"/>
            </w:tcBorders>
            <w:vAlign w:val="center"/>
            <w:hideMark/>
          </w:tcPr>
          <w:p w:rsidR="00E23DDC" w:rsidRDefault="00E23DDC">
            <w:pPr>
              <w:rPr>
                <w:rFonts w:eastAsia="Calibri"/>
                <w:b/>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003</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Stende – Sabile</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68km+299</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69km+480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70km+550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Kurzemes loka DCD</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Ventspils VTAP operators</w:t>
            </w:r>
          </w:p>
        </w:tc>
      </w:tr>
      <w:tr w:rsidR="00E23DDC" w:rsidTr="00E23DDC">
        <w:trPr>
          <w:cantSplit/>
          <w:trHeight w:val="804"/>
          <w:jc w:val="center"/>
        </w:trPr>
        <w:tc>
          <w:tcPr>
            <w:tcW w:w="10481" w:type="dxa"/>
            <w:vMerge/>
            <w:tcBorders>
              <w:top w:val="single" w:sz="4" w:space="0" w:color="auto"/>
              <w:left w:val="single" w:sz="4" w:space="0" w:color="auto"/>
              <w:bottom w:val="single" w:sz="4" w:space="0" w:color="auto"/>
              <w:right w:val="single" w:sz="4" w:space="0" w:color="auto"/>
            </w:tcBorders>
            <w:vAlign w:val="center"/>
            <w:hideMark/>
          </w:tcPr>
          <w:p w:rsidR="00E23DDC" w:rsidRDefault="00E23DDC">
            <w:pPr>
              <w:rPr>
                <w:rFonts w:eastAsia="Calibri"/>
                <w:b/>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004</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 xml:space="preserve">Kandava – </w:t>
            </w:r>
            <w:proofErr w:type="spellStart"/>
            <w:r>
              <w:rPr>
                <w:rFonts w:eastAsia="Calibri"/>
                <w:sz w:val="16"/>
                <w:szCs w:val="16"/>
              </w:rPr>
              <w:t>Zvāre</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91km+400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92km+577</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94km+105</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Kurzemes loka DCD</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trike/>
                <w:sz w:val="16"/>
                <w:szCs w:val="16"/>
              </w:rPr>
            </w:pPr>
            <w:r>
              <w:rPr>
                <w:rFonts w:eastAsia="Calibri"/>
                <w:sz w:val="16"/>
                <w:szCs w:val="16"/>
              </w:rP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Ventspils VTAP operators</w:t>
            </w:r>
          </w:p>
        </w:tc>
      </w:tr>
      <w:tr w:rsidR="00E23DDC" w:rsidTr="00E23DDC">
        <w:trPr>
          <w:cantSplit/>
          <w:trHeight w:val="804"/>
          <w:jc w:val="center"/>
        </w:trPr>
        <w:tc>
          <w:tcPr>
            <w:tcW w:w="10481" w:type="dxa"/>
            <w:vMerge/>
            <w:tcBorders>
              <w:top w:val="single" w:sz="4" w:space="0" w:color="auto"/>
              <w:left w:val="single" w:sz="4" w:space="0" w:color="auto"/>
              <w:bottom w:val="single" w:sz="4" w:space="0" w:color="auto"/>
              <w:right w:val="single" w:sz="4" w:space="0" w:color="auto"/>
            </w:tcBorders>
            <w:vAlign w:val="center"/>
            <w:hideMark/>
          </w:tcPr>
          <w:p w:rsidR="00E23DDC" w:rsidRDefault="00E23DDC">
            <w:pPr>
              <w:rPr>
                <w:rFonts w:eastAsia="Calibri"/>
                <w:b/>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005</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proofErr w:type="spellStart"/>
            <w:r>
              <w:rPr>
                <w:rFonts w:eastAsia="Calibri"/>
                <w:sz w:val="16"/>
                <w:szCs w:val="16"/>
              </w:rPr>
              <w:t>Zvāre</w:t>
            </w:r>
            <w:proofErr w:type="spellEnd"/>
            <w:r>
              <w:rPr>
                <w:rFonts w:eastAsia="Calibri"/>
                <w:sz w:val="16"/>
                <w:szCs w:val="16"/>
              </w:rPr>
              <w:t xml:space="preserve"> – Tukums</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103km+227</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104km+435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105km+594</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nepāra virzienā Kurzemes loka DCD</w:t>
            </w:r>
          </w:p>
        </w:tc>
        <w:tc>
          <w:tcPr>
            <w:tcW w:w="1134" w:type="dxa"/>
            <w:tcBorders>
              <w:top w:val="single" w:sz="4" w:space="0" w:color="auto"/>
              <w:left w:val="single" w:sz="4" w:space="0" w:color="auto"/>
              <w:bottom w:val="single" w:sz="4" w:space="0" w:color="auto"/>
              <w:right w:val="single" w:sz="4" w:space="0" w:color="auto"/>
            </w:tcBorders>
            <w:vAlign w:val="center"/>
          </w:tcPr>
          <w:p w:rsidR="00E23DDC" w:rsidRDefault="00E23DDC">
            <w:pPr>
              <w:autoSpaceDE w:val="0"/>
              <w:autoSpaceDN w:val="0"/>
              <w:adjustRightInd w:val="0"/>
              <w:jc w:val="center"/>
              <w:rPr>
                <w:rFonts w:eastAsia="Calibri"/>
                <w:sz w:val="16"/>
                <w:szCs w:val="16"/>
              </w:rPr>
            </w:pPr>
            <w:r>
              <w:rPr>
                <w:rFonts w:eastAsia="Calibri"/>
                <w:sz w:val="16"/>
                <w:szCs w:val="16"/>
              </w:rPr>
              <w:t>pāra virziena Tukums II</w:t>
            </w:r>
          </w:p>
          <w:p w:rsidR="00E23DDC" w:rsidRDefault="00E23DDC">
            <w:pPr>
              <w:autoSpaceDE w:val="0"/>
              <w:autoSpaceDN w:val="0"/>
              <w:adjustRightInd w:val="0"/>
              <w:jc w:val="center"/>
              <w:rPr>
                <w:rFonts w:eastAsia="Calibri"/>
                <w:sz w:val="16"/>
                <w:szCs w:val="16"/>
              </w:rPr>
            </w:pPr>
            <w:r>
              <w:rPr>
                <w:rFonts w:eastAsia="Calibri"/>
                <w:sz w:val="16"/>
                <w:szCs w:val="16"/>
              </w:rPr>
              <w:t>ESD</w:t>
            </w:r>
          </w:p>
          <w:p w:rsidR="00E23DDC" w:rsidRDefault="00E23DDC">
            <w:pPr>
              <w:autoSpaceDE w:val="0"/>
              <w:autoSpaceDN w:val="0"/>
              <w:adjustRightInd w:val="0"/>
              <w:jc w:val="center"/>
              <w:rPr>
                <w:rFonts w:eastAsia="Calibri"/>
                <w:sz w:val="16"/>
                <w:szCs w:val="16"/>
              </w:rPr>
            </w:pP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Ventspils VTAP operators</w:t>
            </w:r>
          </w:p>
        </w:tc>
      </w:tr>
      <w:tr w:rsidR="00E23DDC" w:rsidTr="00E23DDC">
        <w:trPr>
          <w:cantSplit/>
          <w:trHeight w:val="804"/>
          <w:jc w:val="center"/>
        </w:trPr>
        <w:tc>
          <w:tcPr>
            <w:tcW w:w="10481" w:type="dxa"/>
            <w:vMerge/>
            <w:tcBorders>
              <w:top w:val="single" w:sz="4" w:space="0" w:color="auto"/>
              <w:left w:val="single" w:sz="4" w:space="0" w:color="auto"/>
              <w:bottom w:val="single" w:sz="4" w:space="0" w:color="auto"/>
              <w:right w:val="single" w:sz="4" w:space="0" w:color="auto"/>
            </w:tcBorders>
            <w:vAlign w:val="center"/>
            <w:hideMark/>
          </w:tcPr>
          <w:p w:rsidR="00E23DDC" w:rsidRDefault="00E23DDC">
            <w:pPr>
              <w:rPr>
                <w:rFonts w:eastAsia="Calibri"/>
                <w:b/>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6</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006</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Tukums – Slampe</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110km+504</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112km+579</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113km+801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pāra virzienā – Kurzemes loka DCD</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highlight w:val="yellow"/>
              </w:rPr>
            </w:pPr>
            <w:r>
              <w:rPr>
                <w:rFonts w:eastAsia="Calibri"/>
                <w:sz w:val="16"/>
                <w:szCs w:val="16"/>
              </w:rPr>
              <w:t>nepāra virziena – Tukums II ESD</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Ventspils VTAP operators</w:t>
            </w:r>
          </w:p>
        </w:tc>
      </w:tr>
      <w:tr w:rsidR="00E23DDC" w:rsidTr="00E23DDC">
        <w:trPr>
          <w:cantSplit/>
          <w:trHeight w:val="804"/>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23DDC" w:rsidRDefault="00E23DDC">
            <w:pPr>
              <w:autoSpaceDE w:val="0"/>
              <w:autoSpaceDN w:val="0"/>
              <w:adjustRightInd w:val="0"/>
              <w:ind w:left="113" w:right="113"/>
              <w:jc w:val="center"/>
              <w:rPr>
                <w:rFonts w:eastAsia="Calibri"/>
                <w:sz w:val="16"/>
                <w:szCs w:val="16"/>
              </w:rPr>
            </w:pPr>
            <w:r>
              <w:rPr>
                <w:rFonts w:eastAsia="Calibri"/>
                <w:b/>
                <w:sz w:val="16"/>
                <w:szCs w:val="16"/>
              </w:rPr>
              <w:t>EPR-3</w:t>
            </w: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7</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007</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Slampe – Līvbērze</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129km+147</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130km+255</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131km+355</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Kurzemes loka DCD</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Ventspils VTAP operators</w:t>
            </w:r>
          </w:p>
        </w:tc>
      </w:tr>
      <w:tr w:rsidR="00E23DDC" w:rsidTr="00E23DDC">
        <w:trPr>
          <w:cantSplit/>
          <w:trHeight w:val="804"/>
          <w:jc w:val="center"/>
        </w:trPr>
        <w:tc>
          <w:tcPr>
            <w:tcW w:w="10481" w:type="dxa"/>
            <w:vMerge/>
            <w:tcBorders>
              <w:top w:val="single" w:sz="4" w:space="0" w:color="auto"/>
              <w:left w:val="single" w:sz="4" w:space="0" w:color="auto"/>
              <w:bottom w:val="single" w:sz="4" w:space="0" w:color="auto"/>
              <w:right w:val="single" w:sz="4" w:space="0" w:color="auto"/>
            </w:tcBorders>
            <w:vAlign w:val="center"/>
            <w:hideMark/>
          </w:tcPr>
          <w:p w:rsidR="00E23DDC" w:rsidRDefault="00E23DDC">
            <w:pPr>
              <w:rPr>
                <w:rFonts w:eastAsia="Calibri"/>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8</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008</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Līvbērze – Jelgava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155km+536</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156km+755</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157km+944</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nepāra virzienā – Kurzemes loka DCD</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 xml:space="preserve">pāra virzienā – </w:t>
            </w:r>
            <w:proofErr w:type="spellStart"/>
            <w:r>
              <w:rPr>
                <w:rFonts w:eastAsia="Calibri"/>
                <w:sz w:val="16"/>
                <w:szCs w:val="16"/>
              </w:rPr>
              <w:t>Jegava</w:t>
            </w:r>
            <w:proofErr w:type="spellEnd"/>
            <w:r>
              <w:rPr>
                <w:rFonts w:eastAsia="Calibri"/>
                <w:sz w:val="16"/>
                <w:szCs w:val="16"/>
              </w:rPr>
              <w:t xml:space="preserve"> I ESD</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Jelgavas VTAP operators</w:t>
            </w:r>
          </w:p>
        </w:tc>
      </w:tr>
      <w:tr w:rsidR="00E23DDC" w:rsidTr="00E23DDC">
        <w:trPr>
          <w:cantSplit/>
          <w:trHeight w:val="804"/>
          <w:jc w:val="center"/>
        </w:trPr>
        <w:tc>
          <w:tcPr>
            <w:tcW w:w="10481" w:type="dxa"/>
            <w:vMerge/>
            <w:tcBorders>
              <w:top w:val="single" w:sz="4" w:space="0" w:color="auto"/>
              <w:left w:val="single" w:sz="4" w:space="0" w:color="auto"/>
              <w:bottom w:val="single" w:sz="4" w:space="0" w:color="auto"/>
              <w:right w:val="single" w:sz="4" w:space="0" w:color="auto"/>
            </w:tcBorders>
            <w:vAlign w:val="center"/>
            <w:hideMark/>
          </w:tcPr>
          <w:p w:rsidR="00E23DDC" w:rsidRDefault="00E23DDC">
            <w:pPr>
              <w:rPr>
                <w:rFonts w:eastAsia="Calibri"/>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9</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009</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Jelgava – Garoza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167km+850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168km+990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170km+102</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pāra virzienā – Jelgavas loka DCD</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nepāra virzienā – Jelgava I ESD</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Jelgavas VTAP operators</w:t>
            </w:r>
          </w:p>
        </w:tc>
      </w:tr>
      <w:tr w:rsidR="00E23DDC" w:rsidTr="00E23DDC">
        <w:trPr>
          <w:cantSplit/>
          <w:trHeight w:val="804"/>
          <w:jc w:val="center"/>
        </w:trPr>
        <w:tc>
          <w:tcPr>
            <w:tcW w:w="10481" w:type="dxa"/>
            <w:vMerge/>
            <w:tcBorders>
              <w:top w:val="single" w:sz="4" w:space="0" w:color="auto"/>
              <w:left w:val="single" w:sz="4" w:space="0" w:color="auto"/>
              <w:bottom w:val="single" w:sz="4" w:space="0" w:color="auto"/>
              <w:right w:val="single" w:sz="4" w:space="0" w:color="auto"/>
            </w:tcBorders>
            <w:vAlign w:val="center"/>
            <w:hideMark/>
          </w:tcPr>
          <w:p w:rsidR="00E23DDC" w:rsidRDefault="00E23DDC">
            <w:pPr>
              <w:rPr>
                <w:rFonts w:eastAsia="Calibri"/>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010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Zālīte – Iecava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189km+500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190km+716</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191km+963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Jelgavas loka DCD</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Jelgavas VTAP operators</w:t>
            </w:r>
          </w:p>
        </w:tc>
      </w:tr>
      <w:tr w:rsidR="00E23DDC" w:rsidTr="00E23DDC">
        <w:trPr>
          <w:cantSplit/>
          <w:trHeight w:val="804"/>
          <w:jc w:val="center"/>
        </w:trPr>
        <w:tc>
          <w:tcPr>
            <w:tcW w:w="10481" w:type="dxa"/>
            <w:vMerge/>
            <w:tcBorders>
              <w:top w:val="single" w:sz="4" w:space="0" w:color="auto"/>
              <w:left w:val="single" w:sz="4" w:space="0" w:color="auto"/>
              <w:bottom w:val="single" w:sz="4" w:space="0" w:color="auto"/>
              <w:right w:val="single" w:sz="4" w:space="0" w:color="auto"/>
            </w:tcBorders>
            <w:vAlign w:val="center"/>
            <w:hideMark/>
          </w:tcPr>
          <w:p w:rsidR="00E23DDC" w:rsidRDefault="00E23DDC">
            <w:pPr>
              <w:rPr>
                <w:rFonts w:eastAsia="Calibri"/>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11</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011</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Misa – Vecumnieki</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210km+763</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211km+855</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212km+955</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Jelgavas loka DCD</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Jelgavas VTAP operators</w:t>
            </w:r>
          </w:p>
        </w:tc>
      </w:tr>
      <w:tr w:rsidR="00E23DDC" w:rsidTr="00E23DDC">
        <w:trPr>
          <w:cantSplit/>
          <w:trHeight w:val="804"/>
          <w:jc w:val="center"/>
        </w:trPr>
        <w:tc>
          <w:tcPr>
            <w:tcW w:w="10481" w:type="dxa"/>
            <w:vMerge/>
            <w:tcBorders>
              <w:top w:val="single" w:sz="4" w:space="0" w:color="auto"/>
              <w:left w:val="single" w:sz="4" w:space="0" w:color="auto"/>
              <w:bottom w:val="single" w:sz="4" w:space="0" w:color="auto"/>
              <w:right w:val="single" w:sz="4" w:space="0" w:color="auto"/>
            </w:tcBorders>
            <w:vAlign w:val="center"/>
            <w:hideMark/>
          </w:tcPr>
          <w:p w:rsidR="00E23DDC" w:rsidRDefault="00E23DDC">
            <w:pPr>
              <w:rPr>
                <w:rFonts w:eastAsia="Calibri"/>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12</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012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Lāčplēsis – Taurkalne</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234km+505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263km+688</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237km+916</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Jelgavas loka DCD</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Jelgavas VTAP operators</w:t>
            </w:r>
          </w:p>
        </w:tc>
      </w:tr>
      <w:tr w:rsidR="00E23DDC" w:rsidTr="00E23DDC">
        <w:trPr>
          <w:cantSplit/>
          <w:trHeight w:val="804"/>
          <w:jc w:val="center"/>
        </w:trPr>
        <w:tc>
          <w:tcPr>
            <w:tcW w:w="10481" w:type="dxa"/>
            <w:vMerge/>
            <w:tcBorders>
              <w:top w:val="single" w:sz="4" w:space="0" w:color="auto"/>
              <w:left w:val="single" w:sz="4" w:space="0" w:color="auto"/>
              <w:bottom w:val="single" w:sz="4" w:space="0" w:color="auto"/>
              <w:right w:val="single" w:sz="4" w:space="0" w:color="auto"/>
            </w:tcBorders>
            <w:vAlign w:val="center"/>
            <w:hideMark/>
          </w:tcPr>
          <w:p w:rsidR="00E23DDC" w:rsidRDefault="00E23DDC">
            <w:pPr>
              <w:rPr>
                <w:rFonts w:eastAsia="Calibri"/>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13</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013</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proofErr w:type="spellStart"/>
            <w:r>
              <w:rPr>
                <w:rFonts w:eastAsia="Calibri"/>
                <w:sz w:val="16"/>
                <w:szCs w:val="16"/>
              </w:rPr>
              <w:t>Menta</w:t>
            </w:r>
            <w:proofErr w:type="spellEnd"/>
            <w:r>
              <w:rPr>
                <w:rFonts w:eastAsia="Calibri"/>
                <w:sz w:val="16"/>
                <w:szCs w:val="16"/>
              </w:rPr>
              <w:t xml:space="preserve"> – Daudzeva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254km+500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256km+497</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258km+394</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Jelgavas loka DCD</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Jelgavas VTAP operators</w:t>
            </w:r>
          </w:p>
        </w:tc>
      </w:tr>
      <w:tr w:rsidR="00E23DDC" w:rsidTr="00E23DDC">
        <w:trPr>
          <w:cantSplit/>
          <w:trHeight w:val="804"/>
          <w:jc w:val="center"/>
        </w:trPr>
        <w:tc>
          <w:tcPr>
            <w:tcW w:w="10481" w:type="dxa"/>
            <w:vMerge/>
            <w:tcBorders>
              <w:top w:val="single" w:sz="4" w:space="0" w:color="auto"/>
              <w:left w:val="single" w:sz="4" w:space="0" w:color="auto"/>
              <w:bottom w:val="single" w:sz="4" w:space="0" w:color="auto"/>
              <w:right w:val="single" w:sz="4" w:space="0" w:color="auto"/>
            </w:tcBorders>
            <w:vAlign w:val="center"/>
            <w:hideMark/>
          </w:tcPr>
          <w:p w:rsidR="00E23DDC" w:rsidRDefault="00E23DDC">
            <w:pPr>
              <w:rPr>
                <w:rFonts w:eastAsia="Calibri"/>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14</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014</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Sece – Sēlpils</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275km+100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276km+299</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277km+550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Jelgavas loka DCD</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Jelgavas VTAP operators</w:t>
            </w:r>
          </w:p>
        </w:tc>
      </w:tr>
      <w:tr w:rsidR="00E23DDC" w:rsidTr="00E23DDC">
        <w:trPr>
          <w:cantSplit/>
          <w:trHeight w:val="804"/>
          <w:jc w:val="center"/>
        </w:trPr>
        <w:tc>
          <w:tcPr>
            <w:tcW w:w="10481" w:type="dxa"/>
            <w:vMerge/>
            <w:tcBorders>
              <w:top w:val="single" w:sz="4" w:space="0" w:color="auto"/>
              <w:left w:val="single" w:sz="4" w:space="0" w:color="auto"/>
              <w:bottom w:val="single" w:sz="4" w:space="0" w:color="auto"/>
              <w:right w:val="single" w:sz="4" w:space="0" w:color="auto"/>
            </w:tcBorders>
            <w:vAlign w:val="center"/>
            <w:hideMark/>
          </w:tcPr>
          <w:p w:rsidR="00E23DDC" w:rsidRDefault="00E23DDC">
            <w:pPr>
              <w:rPr>
                <w:rFonts w:eastAsia="Calibri"/>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15</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016</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Biksti – Dobele</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86km+140</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84km+922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83km+700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Biksti ESD</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Liepājas VTAP operators</w:t>
            </w:r>
          </w:p>
        </w:tc>
      </w:tr>
      <w:tr w:rsidR="00E23DDC" w:rsidTr="00E23DDC">
        <w:trPr>
          <w:cantSplit/>
          <w:trHeight w:val="804"/>
          <w:jc w:val="center"/>
        </w:trPr>
        <w:tc>
          <w:tcPr>
            <w:tcW w:w="10481" w:type="dxa"/>
            <w:vMerge/>
            <w:tcBorders>
              <w:top w:val="single" w:sz="4" w:space="0" w:color="auto"/>
              <w:left w:val="single" w:sz="4" w:space="0" w:color="auto"/>
              <w:bottom w:val="single" w:sz="4" w:space="0" w:color="auto"/>
              <w:right w:val="single" w:sz="4" w:space="0" w:color="auto"/>
            </w:tcBorders>
            <w:vAlign w:val="center"/>
            <w:hideMark/>
          </w:tcPr>
          <w:p w:rsidR="00E23DDC" w:rsidRDefault="00E23DDC">
            <w:pPr>
              <w:rPr>
                <w:rFonts w:eastAsia="Calibri"/>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16</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034</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Skrunda – Saldus</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145km+470</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144km+254</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143km+000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Skrunda ESD</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Liepājas VTAP operators</w:t>
            </w:r>
          </w:p>
        </w:tc>
      </w:tr>
      <w:tr w:rsidR="00E23DDC" w:rsidTr="00E23DDC">
        <w:trPr>
          <w:cantSplit/>
          <w:trHeight w:val="804"/>
          <w:jc w:val="center"/>
        </w:trPr>
        <w:tc>
          <w:tcPr>
            <w:tcW w:w="10481" w:type="dxa"/>
            <w:vMerge/>
            <w:tcBorders>
              <w:top w:val="single" w:sz="4" w:space="0" w:color="auto"/>
              <w:left w:val="single" w:sz="4" w:space="0" w:color="auto"/>
              <w:bottom w:val="single" w:sz="4" w:space="0" w:color="auto"/>
              <w:right w:val="single" w:sz="4" w:space="0" w:color="auto"/>
            </w:tcBorders>
            <w:vAlign w:val="center"/>
            <w:hideMark/>
          </w:tcPr>
          <w:p w:rsidR="00E23DDC" w:rsidRDefault="00E23DDC">
            <w:pPr>
              <w:rPr>
                <w:rFonts w:eastAsia="Calibri"/>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17</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050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Meitene – Jelgava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51km+525</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50km+277</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48km+990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nepāra virzienā – Kurzemes loka DCD</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pāra virzienā – Jelgava I ESD</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Jelgavas VTAP operators</w:t>
            </w:r>
          </w:p>
        </w:tc>
      </w:tr>
      <w:tr w:rsidR="00E23DDC" w:rsidTr="00E23DDC">
        <w:trPr>
          <w:cantSplit/>
          <w:trHeight w:val="804"/>
          <w:jc w:val="center"/>
        </w:trPr>
        <w:tc>
          <w:tcPr>
            <w:tcW w:w="10481" w:type="dxa"/>
            <w:vMerge/>
            <w:tcBorders>
              <w:top w:val="single" w:sz="4" w:space="0" w:color="auto"/>
              <w:left w:val="single" w:sz="4" w:space="0" w:color="auto"/>
              <w:bottom w:val="single" w:sz="4" w:space="0" w:color="auto"/>
              <w:right w:val="single" w:sz="4" w:space="0" w:color="auto"/>
            </w:tcBorders>
            <w:vAlign w:val="center"/>
            <w:hideMark/>
          </w:tcPr>
          <w:p w:rsidR="00E23DDC" w:rsidRDefault="00E23DDC">
            <w:pPr>
              <w:rPr>
                <w:rFonts w:eastAsia="Calibri"/>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18</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051</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 xml:space="preserve">Liepāja – </w:t>
            </w:r>
            <w:proofErr w:type="spellStart"/>
            <w:r>
              <w:rPr>
                <w:rFonts w:eastAsia="Calibri"/>
                <w:sz w:val="16"/>
                <w:szCs w:val="16"/>
              </w:rPr>
              <w:t>Tore</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216km+550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215km+339</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214km+130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Liepāja ESD</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Liepājas VTAP operators</w:t>
            </w:r>
          </w:p>
        </w:tc>
      </w:tr>
      <w:tr w:rsidR="00E23DDC" w:rsidTr="00E23DDC">
        <w:trPr>
          <w:cantSplit/>
          <w:trHeight w:val="804"/>
          <w:jc w:val="center"/>
        </w:trPr>
        <w:tc>
          <w:tcPr>
            <w:tcW w:w="10481" w:type="dxa"/>
            <w:vMerge/>
            <w:tcBorders>
              <w:top w:val="single" w:sz="4" w:space="0" w:color="auto"/>
              <w:left w:val="single" w:sz="4" w:space="0" w:color="auto"/>
              <w:bottom w:val="single" w:sz="4" w:space="0" w:color="auto"/>
              <w:right w:val="single" w:sz="4" w:space="0" w:color="auto"/>
            </w:tcBorders>
            <w:vAlign w:val="center"/>
            <w:hideMark/>
          </w:tcPr>
          <w:p w:rsidR="00E23DDC" w:rsidRDefault="00E23DDC">
            <w:pPr>
              <w:rPr>
                <w:rFonts w:eastAsia="Calibri"/>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19</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052</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Jelgava – Cena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38km+550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37km+330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35km+921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pāra virzienā – Jūrmalas loka DCD</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nepāra virzienā – Jelgava I ESD</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Jelgavas VTAP operators</w:t>
            </w:r>
          </w:p>
        </w:tc>
      </w:tr>
      <w:tr w:rsidR="00E23DDC" w:rsidTr="00E23DDC">
        <w:trPr>
          <w:cantSplit/>
          <w:trHeight w:val="804"/>
          <w:jc w:val="center"/>
        </w:trPr>
        <w:tc>
          <w:tcPr>
            <w:tcW w:w="10481" w:type="dxa"/>
            <w:vMerge/>
            <w:tcBorders>
              <w:top w:val="single" w:sz="4" w:space="0" w:color="auto"/>
              <w:left w:val="single" w:sz="4" w:space="0" w:color="auto"/>
              <w:bottom w:val="single" w:sz="4" w:space="0" w:color="auto"/>
              <w:right w:val="single" w:sz="4" w:space="0" w:color="auto"/>
            </w:tcBorders>
            <w:vAlign w:val="center"/>
            <w:hideMark/>
          </w:tcPr>
          <w:p w:rsidR="00E23DDC" w:rsidRDefault="00E23DDC">
            <w:pPr>
              <w:rPr>
                <w:rFonts w:eastAsia="Calibri"/>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020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Brocēni – Biksti</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112km+800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111km+541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110km+330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Biksti ESD</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Liepājas VTAP operators</w:t>
            </w:r>
          </w:p>
        </w:tc>
      </w:tr>
      <w:tr w:rsidR="00E23DDC" w:rsidTr="00E23DDC">
        <w:trPr>
          <w:cantSplit/>
          <w:trHeight w:val="804"/>
          <w:jc w:val="center"/>
        </w:trPr>
        <w:tc>
          <w:tcPr>
            <w:tcW w:w="10481" w:type="dxa"/>
            <w:vMerge/>
            <w:tcBorders>
              <w:top w:val="single" w:sz="4" w:space="0" w:color="auto"/>
              <w:left w:val="single" w:sz="4" w:space="0" w:color="auto"/>
              <w:bottom w:val="single" w:sz="4" w:space="0" w:color="auto"/>
              <w:right w:val="single" w:sz="4" w:space="0" w:color="auto"/>
            </w:tcBorders>
            <w:vAlign w:val="center"/>
            <w:hideMark/>
          </w:tcPr>
          <w:p w:rsidR="00E23DDC" w:rsidRDefault="00E23DDC">
            <w:pPr>
              <w:rPr>
                <w:rFonts w:eastAsia="Calibri"/>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21</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021</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Ilmāja –Kalvene</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183km+900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182km+675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181km+350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Ilmāja ESD</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Liepājas VTAP operators</w:t>
            </w:r>
          </w:p>
        </w:tc>
      </w:tr>
      <w:tr w:rsidR="00E23DDC" w:rsidTr="00E23DDC">
        <w:trPr>
          <w:cantSplit/>
          <w:trHeight w:val="804"/>
          <w:jc w:val="center"/>
        </w:trPr>
        <w:tc>
          <w:tcPr>
            <w:tcW w:w="547" w:type="dxa"/>
            <w:tcBorders>
              <w:top w:val="single" w:sz="4" w:space="0" w:color="auto"/>
              <w:left w:val="single" w:sz="4" w:space="0" w:color="auto"/>
              <w:bottom w:val="single" w:sz="4" w:space="0" w:color="auto"/>
              <w:right w:val="single" w:sz="4" w:space="0" w:color="auto"/>
            </w:tcBorders>
            <w:textDirection w:val="btLr"/>
            <w:vAlign w:val="center"/>
            <w:hideMark/>
          </w:tcPr>
          <w:p w:rsidR="00E23DDC" w:rsidRDefault="00E23DDC">
            <w:pPr>
              <w:autoSpaceDE w:val="0"/>
              <w:autoSpaceDN w:val="0"/>
              <w:adjustRightInd w:val="0"/>
              <w:ind w:left="113" w:right="113"/>
              <w:jc w:val="center"/>
              <w:rPr>
                <w:rFonts w:eastAsia="Calibri"/>
                <w:sz w:val="16"/>
                <w:szCs w:val="16"/>
              </w:rPr>
            </w:pPr>
            <w:r>
              <w:rPr>
                <w:rFonts w:eastAsia="Calibri"/>
                <w:b/>
                <w:sz w:val="16"/>
                <w:szCs w:val="16"/>
              </w:rPr>
              <w:t>EPR-3</w:t>
            </w: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22</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057</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Glūda – Jelgava-1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50km+252</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49km+000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nepāra virzienā pa nepareizo ceļu - Kurzemes loka DCD</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pāra virzienā - Jelgava-I ESD</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Jelgavas VTAP operators</w:t>
            </w:r>
          </w:p>
        </w:tc>
      </w:tr>
      <w:tr w:rsidR="00E23DDC" w:rsidTr="00E23DDC">
        <w:trPr>
          <w:cantSplit/>
          <w:trHeight w:val="804"/>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23DDC" w:rsidRDefault="00E23DDC">
            <w:pPr>
              <w:autoSpaceDE w:val="0"/>
              <w:autoSpaceDN w:val="0"/>
              <w:adjustRightInd w:val="0"/>
              <w:ind w:left="113" w:right="113"/>
              <w:jc w:val="center"/>
              <w:rPr>
                <w:rFonts w:eastAsia="Calibri"/>
                <w:b/>
                <w:sz w:val="16"/>
                <w:szCs w:val="16"/>
              </w:rPr>
            </w:pPr>
            <w:r>
              <w:rPr>
                <w:rFonts w:eastAsia="Calibri"/>
                <w:b/>
                <w:sz w:val="16"/>
                <w:szCs w:val="16"/>
              </w:rPr>
              <w:t>EPR-2</w:t>
            </w: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23</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015</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Daugava-Krustpils</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296km+708</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297km+928</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299km+152</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nepāra virzienā - Jelgavas loka DCD</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pāra virzienā - Krustpils ESD</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Rēzeknes VTAP operators</w:t>
            </w:r>
          </w:p>
        </w:tc>
      </w:tr>
      <w:tr w:rsidR="00E23DDC" w:rsidTr="00E23DDC">
        <w:trPr>
          <w:cantSplit/>
          <w:trHeight w:val="804"/>
          <w:jc w:val="center"/>
        </w:trPr>
        <w:tc>
          <w:tcPr>
            <w:tcW w:w="10481" w:type="dxa"/>
            <w:vMerge/>
            <w:tcBorders>
              <w:top w:val="single" w:sz="4" w:space="0" w:color="auto"/>
              <w:left w:val="single" w:sz="4" w:space="0" w:color="auto"/>
              <w:bottom w:val="single" w:sz="4" w:space="0" w:color="auto"/>
              <w:right w:val="single" w:sz="4" w:space="0" w:color="auto"/>
            </w:tcBorders>
            <w:vAlign w:val="center"/>
            <w:hideMark/>
          </w:tcPr>
          <w:p w:rsidR="00E23DDC" w:rsidRDefault="00E23DDC">
            <w:pPr>
              <w:rPr>
                <w:rFonts w:eastAsia="Calibri"/>
                <w:b/>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24</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017</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Kūkas-Mežāre</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144km+575</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146km+024</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147km+522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Rēzeknes loka DCD</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Rēzeknes VTAP operators</w:t>
            </w:r>
          </w:p>
        </w:tc>
      </w:tr>
      <w:tr w:rsidR="00E23DDC" w:rsidTr="00E23DDC">
        <w:trPr>
          <w:cantSplit/>
          <w:trHeight w:val="804"/>
          <w:jc w:val="center"/>
        </w:trPr>
        <w:tc>
          <w:tcPr>
            <w:tcW w:w="10481" w:type="dxa"/>
            <w:vMerge/>
            <w:tcBorders>
              <w:top w:val="single" w:sz="4" w:space="0" w:color="auto"/>
              <w:left w:val="single" w:sz="4" w:space="0" w:color="auto"/>
              <w:bottom w:val="single" w:sz="4" w:space="0" w:color="auto"/>
              <w:right w:val="single" w:sz="4" w:space="0" w:color="auto"/>
            </w:tcBorders>
            <w:vAlign w:val="center"/>
            <w:hideMark/>
          </w:tcPr>
          <w:p w:rsidR="00E23DDC" w:rsidRDefault="00E23DDC">
            <w:pPr>
              <w:rPr>
                <w:rFonts w:eastAsia="Calibri"/>
                <w:b/>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25</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018</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Atašiene-Stirniene</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173km+450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175km+092</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176km+734</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Rēzeknes loka DCD</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Rēzeknes VTAP operators</w:t>
            </w:r>
          </w:p>
        </w:tc>
      </w:tr>
      <w:tr w:rsidR="00E23DDC" w:rsidTr="00E23DDC">
        <w:trPr>
          <w:cantSplit/>
          <w:trHeight w:val="804"/>
          <w:jc w:val="center"/>
        </w:trPr>
        <w:tc>
          <w:tcPr>
            <w:tcW w:w="10481" w:type="dxa"/>
            <w:vMerge/>
            <w:tcBorders>
              <w:top w:val="single" w:sz="4" w:space="0" w:color="auto"/>
              <w:left w:val="single" w:sz="4" w:space="0" w:color="auto"/>
              <w:bottom w:val="single" w:sz="4" w:space="0" w:color="auto"/>
              <w:right w:val="single" w:sz="4" w:space="0" w:color="auto"/>
            </w:tcBorders>
            <w:vAlign w:val="center"/>
            <w:hideMark/>
          </w:tcPr>
          <w:p w:rsidR="00E23DDC" w:rsidRDefault="00E23DDC">
            <w:pPr>
              <w:rPr>
                <w:rFonts w:eastAsia="Calibri"/>
                <w:b/>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26</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019</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Varakļāni-Viļāni</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191km+204</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192km+653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194km+120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Rēzeknes loka DCD</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Rēzeknes VTAP operators</w:t>
            </w:r>
          </w:p>
        </w:tc>
      </w:tr>
      <w:tr w:rsidR="00E23DDC" w:rsidTr="00E23DDC">
        <w:trPr>
          <w:cantSplit/>
          <w:trHeight w:val="804"/>
          <w:jc w:val="center"/>
        </w:trPr>
        <w:tc>
          <w:tcPr>
            <w:tcW w:w="10481" w:type="dxa"/>
            <w:vMerge/>
            <w:tcBorders>
              <w:top w:val="single" w:sz="4" w:space="0" w:color="auto"/>
              <w:left w:val="single" w:sz="4" w:space="0" w:color="auto"/>
              <w:bottom w:val="single" w:sz="4" w:space="0" w:color="auto"/>
              <w:right w:val="single" w:sz="4" w:space="0" w:color="auto"/>
            </w:tcBorders>
            <w:vAlign w:val="center"/>
            <w:hideMark/>
          </w:tcPr>
          <w:p w:rsidR="00E23DDC" w:rsidRDefault="00E23DDC">
            <w:pPr>
              <w:rPr>
                <w:rFonts w:eastAsia="Calibri"/>
                <w:b/>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27</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020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Sakstagals-Rēzekne</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218km+000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219km+430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221km+088</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Rēzeknes loka DCD</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Rēzeknes VTAP operators</w:t>
            </w:r>
          </w:p>
        </w:tc>
      </w:tr>
      <w:tr w:rsidR="00E23DDC" w:rsidTr="00E23DDC">
        <w:trPr>
          <w:cantSplit/>
          <w:trHeight w:val="804"/>
          <w:jc w:val="center"/>
        </w:trPr>
        <w:tc>
          <w:tcPr>
            <w:tcW w:w="10481" w:type="dxa"/>
            <w:vMerge/>
            <w:tcBorders>
              <w:top w:val="single" w:sz="4" w:space="0" w:color="auto"/>
              <w:left w:val="single" w:sz="4" w:space="0" w:color="auto"/>
              <w:bottom w:val="single" w:sz="4" w:space="0" w:color="auto"/>
              <w:right w:val="single" w:sz="4" w:space="0" w:color="auto"/>
            </w:tcBorders>
            <w:vAlign w:val="center"/>
            <w:hideMark/>
          </w:tcPr>
          <w:p w:rsidR="00E23DDC" w:rsidRDefault="00E23DDC">
            <w:pPr>
              <w:rPr>
                <w:rFonts w:eastAsia="Calibri"/>
                <w:b/>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28</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021</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Rēzekne - Cirma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228km+912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230km+078</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231km+271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Rēzeknes loka DCD</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Rēzeknes VTAP operators</w:t>
            </w:r>
          </w:p>
        </w:tc>
      </w:tr>
      <w:tr w:rsidR="00E23DDC" w:rsidTr="00E23DDC">
        <w:trPr>
          <w:cantSplit/>
          <w:trHeight w:val="804"/>
          <w:jc w:val="center"/>
        </w:trPr>
        <w:tc>
          <w:tcPr>
            <w:tcW w:w="10481" w:type="dxa"/>
            <w:vMerge/>
            <w:tcBorders>
              <w:top w:val="single" w:sz="4" w:space="0" w:color="auto"/>
              <w:left w:val="single" w:sz="4" w:space="0" w:color="auto"/>
              <w:bottom w:val="single" w:sz="4" w:space="0" w:color="auto"/>
              <w:right w:val="single" w:sz="4" w:space="0" w:color="auto"/>
            </w:tcBorders>
            <w:vAlign w:val="center"/>
            <w:hideMark/>
          </w:tcPr>
          <w:p w:rsidR="00E23DDC" w:rsidRDefault="00E23DDC">
            <w:pPr>
              <w:rPr>
                <w:rFonts w:eastAsia="Calibri"/>
                <w:b/>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29</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022</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Ludza - Istalsna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250km+620</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253km+190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254km+670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Rēzeknes loka DCD</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Rēzeknes VTAP operators</w:t>
            </w:r>
          </w:p>
        </w:tc>
      </w:tr>
      <w:tr w:rsidR="00E23DDC" w:rsidTr="00E23DDC">
        <w:trPr>
          <w:cantSplit/>
          <w:trHeight w:val="804"/>
          <w:jc w:val="center"/>
        </w:trPr>
        <w:tc>
          <w:tcPr>
            <w:tcW w:w="10481" w:type="dxa"/>
            <w:vMerge/>
            <w:tcBorders>
              <w:top w:val="single" w:sz="4" w:space="0" w:color="auto"/>
              <w:left w:val="single" w:sz="4" w:space="0" w:color="auto"/>
              <w:bottom w:val="single" w:sz="4" w:space="0" w:color="auto"/>
              <w:right w:val="single" w:sz="4" w:space="0" w:color="auto"/>
            </w:tcBorders>
            <w:vAlign w:val="center"/>
            <w:hideMark/>
          </w:tcPr>
          <w:p w:rsidR="00E23DDC" w:rsidRDefault="00E23DDC">
            <w:pPr>
              <w:rPr>
                <w:rFonts w:eastAsia="Calibri"/>
                <w:b/>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023</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proofErr w:type="spellStart"/>
            <w:r>
              <w:rPr>
                <w:rFonts w:eastAsia="Calibri"/>
                <w:sz w:val="16"/>
                <w:szCs w:val="16"/>
                <w:lang w:eastAsia="lv-LV"/>
              </w:rPr>
              <w:t>Nerza</w:t>
            </w:r>
            <w:proofErr w:type="spellEnd"/>
            <w:r>
              <w:rPr>
                <w:rFonts w:eastAsia="Calibri"/>
                <w:sz w:val="16"/>
                <w:szCs w:val="16"/>
                <w:lang w:eastAsia="lv-LV"/>
              </w:rPr>
              <w:t xml:space="preserve"> - Zilupe</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271km+410</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272km+729</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274km+030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Rēzeknes loka DCD</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Rēzeknes VTAP operators</w:t>
            </w:r>
          </w:p>
        </w:tc>
      </w:tr>
      <w:tr w:rsidR="00E23DDC" w:rsidTr="00E23DDC">
        <w:trPr>
          <w:cantSplit/>
          <w:trHeight w:val="804"/>
          <w:jc w:val="center"/>
        </w:trPr>
        <w:tc>
          <w:tcPr>
            <w:tcW w:w="10481" w:type="dxa"/>
            <w:vMerge/>
            <w:tcBorders>
              <w:top w:val="single" w:sz="4" w:space="0" w:color="auto"/>
              <w:left w:val="single" w:sz="4" w:space="0" w:color="auto"/>
              <w:bottom w:val="single" w:sz="4" w:space="0" w:color="auto"/>
              <w:right w:val="single" w:sz="4" w:space="0" w:color="auto"/>
            </w:tcBorders>
            <w:vAlign w:val="center"/>
            <w:hideMark/>
          </w:tcPr>
          <w:p w:rsidR="00E23DDC" w:rsidRDefault="00E23DDC">
            <w:pPr>
              <w:rPr>
                <w:rFonts w:eastAsia="Calibri"/>
                <w:b/>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31</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024</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proofErr w:type="spellStart"/>
            <w:r>
              <w:rPr>
                <w:rFonts w:eastAsia="Calibri"/>
                <w:sz w:val="16"/>
                <w:szCs w:val="16"/>
                <w:lang w:eastAsia="lv-LV"/>
              </w:rPr>
              <w:t>Pureņi</w:t>
            </w:r>
            <w:proofErr w:type="spellEnd"/>
            <w:r>
              <w:rPr>
                <w:rFonts w:eastAsia="Calibri"/>
                <w:sz w:val="16"/>
                <w:szCs w:val="16"/>
                <w:lang w:eastAsia="lv-LV"/>
              </w:rPr>
              <w:t xml:space="preserve"> - Kārsava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407km+005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405km+334</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403km+947</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Rēzeknes loka DCD</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Rēzeknes VTAP operators</w:t>
            </w:r>
          </w:p>
        </w:tc>
      </w:tr>
      <w:tr w:rsidR="00E23DDC" w:rsidTr="00E23DDC">
        <w:trPr>
          <w:cantSplit/>
          <w:trHeight w:val="804"/>
          <w:jc w:val="center"/>
        </w:trPr>
        <w:tc>
          <w:tcPr>
            <w:tcW w:w="10481" w:type="dxa"/>
            <w:vMerge/>
            <w:tcBorders>
              <w:top w:val="single" w:sz="4" w:space="0" w:color="auto"/>
              <w:left w:val="single" w:sz="4" w:space="0" w:color="auto"/>
              <w:bottom w:val="single" w:sz="4" w:space="0" w:color="auto"/>
              <w:right w:val="single" w:sz="4" w:space="0" w:color="auto"/>
            </w:tcBorders>
            <w:vAlign w:val="center"/>
            <w:hideMark/>
          </w:tcPr>
          <w:p w:rsidR="00E23DDC" w:rsidRDefault="00E23DDC">
            <w:pPr>
              <w:rPr>
                <w:rFonts w:eastAsia="Calibri"/>
                <w:b/>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32</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025</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Rēzekne-</w:t>
            </w:r>
            <w:proofErr w:type="spellStart"/>
            <w:r>
              <w:rPr>
                <w:rFonts w:eastAsia="Calibri"/>
                <w:sz w:val="16"/>
                <w:szCs w:val="16"/>
                <w:lang w:eastAsia="lv-LV"/>
              </w:rPr>
              <w:t>Burzava</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438km+148</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436km+578</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435km+570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Rēzeknes loka DCD</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Rēzeknes VTAP operators</w:t>
            </w:r>
          </w:p>
        </w:tc>
      </w:tr>
      <w:tr w:rsidR="00E23DDC" w:rsidTr="00E23DDC">
        <w:trPr>
          <w:cantSplit/>
          <w:trHeight w:val="804"/>
          <w:jc w:val="center"/>
        </w:trPr>
        <w:tc>
          <w:tcPr>
            <w:tcW w:w="10481" w:type="dxa"/>
            <w:vMerge/>
            <w:tcBorders>
              <w:top w:val="single" w:sz="4" w:space="0" w:color="auto"/>
              <w:left w:val="single" w:sz="4" w:space="0" w:color="auto"/>
              <w:bottom w:val="single" w:sz="4" w:space="0" w:color="auto"/>
              <w:right w:val="single" w:sz="4" w:space="0" w:color="auto"/>
            </w:tcBorders>
            <w:vAlign w:val="center"/>
            <w:hideMark/>
          </w:tcPr>
          <w:p w:rsidR="00E23DDC" w:rsidRDefault="00E23DDC">
            <w:pPr>
              <w:rPr>
                <w:rFonts w:eastAsia="Calibri"/>
                <w:b/>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33</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026</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Pūpoli-Rēzekne</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452km+403</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451km+170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449km+980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nepāra virzienā - Krustpils loka DCD</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pāra virzienā – Rēzekne I ESD</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Rēzeknes VTAP operators</w:t>
            </w:r>
          </w:p>
        </w:tc>
      </w:tr>
      <w:tr w:rsidR="00E23DDC" w:rsidTr="00E23DDC">
        <w:trPr>
          <w:cantSplit/>
          <w:trHeight w:val="804"/>
          <w:jc w:val="center"/>
        </w:trPr>
        <w:tc>
          <w:tcPr>
            <w:tcW w:w="10481" w:type="dxa"/>
            <w:vMerge/>
            <w:tcBorders>
              <w:top w:val="single" w:sz="4" w:space="0" w:color="auto"/>
              <w:left w:val="single" w:sz="4" w:space="0" w:color="auto"/>
              <w:bottom w:val="single" w:sz="4" w:space="0" w:color="auto"/>
              <w:right w:val="single" w:sz="4" w:space="0" w:color="auto"/>
            </w:tcBorders>
            <w:vAlign w:val="center"/>
            <w:hideMark/>
          </w:tcPr>
          <w:p w:rsidR="00E23DDC" w:rsidRDefault="00E23DDC">
            <w:pPr>
              <w:rPr>
                <w:rFonts w:eastAsia="Calibri"/>
                <w:b/>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34</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027</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Daugavpils-Zaļumi</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522km+856</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521km+750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520km+560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Daugavpils mezgla DCD</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Daugavpils “</w:t>
            </w:r>
            <w:proofErr w:type="spellStart"/>
            <w:r>
              <w:rPr>
                <w:rFonts w:eastAsia="Calibri"/>
                <w:sz w:val="16"/>
                <w:szCs w:val="16"/>
              </w:rPr>
              <w:t>šķ</w:t>
            </w:r>
            <w:proofErr w:type="spellEnd"/>
            <w:r>
              <w:rPr>
                <w:rFonts w:eastAsia="Calibri"/>
                <w:sz w:val="16"/>
                <w:szCs w:val="16"/>
              </w:rPr>
              <w:t>” parka VTAP operators</w:t>
            </w:r>
          </w:p>
        </w:tc>
      </w:tr>
      <w:tr w:rsidR="00E23DDC" w:rsidTr="00E23DDC">
        <w:trPr>
          <w:cantSplit/>
          <w:trHeight w:val="804"/>
          <w:jc w:val="center"/>
        </w:trPr>
        <w:tc>
          <w:tcPr>
            <w:tcW w:w="10481" w:type="dxa"/>
            <w:vMerge/>
            <w:tcBorders>
              <w:top w:val="single" w:sz="4" w:space="0" w:color="auto"/>
              <w:left w:val="single" w:sz="4" w:space="0" w:color="auto"/>
              <w:bottom w:val="single" w:sz="4" w:space="0" w:color="auto"/>
              <w:right w:val="single" w:sz="4" w:space="0" w:color="auto"/>
            </w:tcBorders>
            <w:vAlign w:val="center"/>
            <w:hideMark/>
          </w:tcPr>
          <w:p w:rsidR="00E23DDC" w:rsidRDefault="00E23DDC">
            <w:pPr>
              <w:rPr>
                <w:rFonts w:eastAsia="Calibri"/>
                <w:b/>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35</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028</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Vīganti-Aglona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495km+065</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493km+657</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492km+525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Krustpils loka DCD</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Daugavpils “</w:t>
            </w:r>
            <w:proofErr w:type="spellStart"/>
            <w:r>
              <w:rPr>
                <w:rFonts w:eastAsia="Calibri"/>
                <w:sz w:val="16"/>
                <w:szCs w:val="16"/>
              </w:rPr>
              <w:t>šķ</w:t>
            </w:r>
            <w:proofErr w:type="spellEnd"/>
            <w:r>
              <w:rPr>
                <w:rFonts w:eastAsia="Calibri"/>
                <w:sz w:val="16"/>
                <w:szCs w:val="16"/>
              </w:rPr>
              <w:t>” parka VTAP operators</w:t>
            </w:r>
          </w:p>
        </w:tc>
      </w:tr>
      <w:tr w:rsidR="00E23DDC" w:rsidTr="00E23DDC">
        <w:trPr>
          <w:cantSplit/>
          <w:trHeight w:val="804"/>
          <w:jc w:val="center"/>
        </w:trPr>
        <w:tc>
          <w:tcPr>
            <w:tcW w:w="10481" w:type="dxa"/>
            <w:vMerge/>
            <w:tcBorders>
              <w:top w:val="single" w:sz="4" w:space="0" w:color="auto"/>
              <w:left w:val="single" w:sz="4" w:space="0" w:color="auto"/>
              <w:bottom w:val="single" w:sz="4" w:space="0" w:color="auto"/>
              <w:right w:val="single" w:sz="4" w:space="0" w:color="auto"/>
            </w:tcBorders>
            <w:vAlign w:val="center"/>
            <w:hideMark/>
          </w:tcPr>
          <w:p w:rsidR="00E23DDC" w:rsidRDefault="00E23DDC">
            <w:pPr>
              <w:rPr>
                <w:rFonts w:eastAsia="Calibri"/>
                <w:b/>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36</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029</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Krāce - Malta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472km+900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471km+635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470km+300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Krustpils loka DCD</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Daugavpils “</w:t>
            </w:r>
            <w:proofErr w:type="spellStart"/>
            <w:r>
              <w:rPr>
                <w:rFonts w:eastAsia="Calibri"/>
                <w:sz w:val="16"/>
                <w:szCs w:val="16"/>
              </w:rPr>
              <w:t>šķ</w:t>
            </w:r>
            <w:proofErr w:type="spellEnd"/>
            <w:r>
              <w:rPr>
                <w:rFonts w:eastAsia="Calibri"/>
                <w:sz w:val="16"/>
                <w:szCs w:val="16"/>
              </w:rPr>
              <w:t>” parka VTAP operators</w:t>
            </w:r>
          </w:p>
        </w:tc>
      </w:tr>
      <w:tr w:rsidR="00E23DDC" w:rsidTr="00E23DDC">
        <w:trPr>
          <w:cantSplit/>
          <w:trHeight w:val="804"/>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23DDC" w:rsidRDefault="00E23DDC">
            <w:pPr>
              <w:autoSpaceDE w:val="0"/>
              <w:autoSpaceDN w:val="0"/>
              <w:adjustRightInd w:val="0"/>
              <w:ind w:left="113" w:right="113"/>
              <w:jc w:val="center"/>
              <w:rPr>
                <w:rFonts w:eastAsia="Calibri"/>
                <w:sz w:val="16"/>
                <w:szCs w:val="16"/>
              </w:rPr>
            </w:pPr>
            <w:r>
              <w:rPr>
                <w:rFonts w:eastAsia="Calibri"/>
                <w:b/>
                <w:sz w:val="16"/>
                <w:szCs w:val="16"/>
              </w:rPr>
              <w:t>EPR-2</w:t>
            </w: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37</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035</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Pļaviņas - Krustpils</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123km+000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124km+248</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126km+330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nepāra virzienā – Pļaviņu  loka DCD</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pāra virzienā - Krustpils ESD</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Rēzeknes VTAP operators</w:t>
            </w:r>
          </w:p>
        </w:tc>
      </w:tr>
      <w:tr w:rsidR="00E23DDC" w:rsidTr="00E23DDC">
        <w:trPr>
          <w:cantSplit/>
          <w:trHeight w:val="804"/>
          <w:jc w:val="center"/>
        </w:trPr>
        <w:tc>
          <w:tcPr>
            <w:tcW w:w="10481" w:type="dxa"/>
            <w:vMerge/>
            <w:tcBorders>
              <w:top w:val="single" w:sz="4" w:space="0" w:color="auto"/>
              <w:left w:val="single" w:sz="4" w:space="0" w:color="auto"/>
              <w:bottom w:val="single" w:sz="4" w:space="0" w:color="auto"/>
              <w:right w:val="single" w:sz="4" w:space="0" w:color="auto"/>
            </w:tcBorders>
            <w:vAlign w:val="center"/>
            <w:hideMark/>
          </w:tcPr>
          <w:p w:rsidR="00E23DDC" w:rsidRDefault="00E23DDC">
            <w:pPr>
              <w:rPr>
                <w:rFonts w:eastAsia="Calibri"/>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38</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033</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Koknese - Pļaviņas</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105km+000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106km+369</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107km+764</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Pļaviņu  loka DCD</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Rēzeknes VTAP operators</w:t>
            </w:r>
          </w:p>
        </w:tc>
      </w:tr>
      <w:tr w:rsidR="00E23DDC" w:rsidTr="00E23DDC">
        <w:trPr>
          <w:cantSplit/>
          <w:trHeight w:val="804"/>
          <w:jc w:val="center"/>
        </w:trPr>
        <w:tc>
          <w:tcPr>
            <w:tcW w:w="10481" w:type="dxa"/>
            <w:vMerge/>
            <w:tcBorders>
              <w:top w:val="single" w:sz="4" w:space="0" w:color="auto"/>
              <w:left w:val="single" w:sz="4" w:space="0" w:color="auto"/>
              <w:bottom w:val="single" w:sz="4" w:space="0" w:color="auto"/>
              <w:right w:val="single" w:sz="4" w:space="0" w:color="auto"/>
            </w:tcBorders>
            <w:vAlign w:val="center"/>
            <w:hideMark/>
          </w:tcPr>
          <w:p w:rsidR="00E23DDC" w:rsidRDefault="00E23DDC">
            <w:pPr>
              <w:rPr>
                <w:rFonts w:eastAsia="Calibri"/>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39</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036</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 xml:space="preserve">Trepe - </w:t>
            </w:r>
            <w:proofErr w:type="spellStart"/>
            <w:r>
              <w:rPr>
                <w:rFonts w:eastAsia="Calibri"/>
                <w:sz w:val="16"/>
                <w:szCs w:val="16"/>
                <w:lang w:eastAsia="lv-LV"/>
              </w:rPr>
              <w:t>Līvani</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323km+510</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325km+008</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326km+510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Krustpils loka DCD</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Daugavpils “</w:t>
            </w:r>
            <w:proofErr w:type="spellStart"/>
            <w:r>
              <w:rPr>
                <w:rFonts w:eastAsia="Calibri"/>
                <w:sz w:val="16"/>
                <w:szCs w:val="16"/>
              </w:rPr>
              <w:t>šķ</w:t>
            </w:r>
            <w:proofErr w:type="spellEnd"/>
            <w:r>
              <w:rPr>
                <w:rFonts w:eastAsia="Calibri"/>
                <w:sz w:val="16"/>
                <w:szCs w:val="16"/>
              </w:rPr>
              <w:t>” parka VTAP operators</w:t>
            </w:r>
          </w:p>
        </w:tc>
      </w:tr>
      <w:tr w:rsidR="00E23DDC" w:rsidTr="00E23DDC">
        <w:trPr>
          <w:cantSplit/>
          <w:trHeight w:val="804"/>
          <w:jc w:val="center"/>
        </w:trPr>
        <w:tc>
          <w:tcPr>
            <w:tcW w:w="10481" w:type="dxa"/>
            <w:vMerge/>
            <w:tcBorders>
              <w:top w:val="single" w:sz="4" w:space="0" w:color="auto"/>
              <w:left w:val="single" w:sz="4" w:space="0" w:color="auto"/>
              <w:bottom w:val="single" w:sz="4" w:space="0" w:color="auto"/>
              <w:right w:val="single" w:sz="4" w:space="0" w:color="auto"/>
            </w:tcBorders>
            <w:vAlign w:val="center"/>
            <w:hideMark/>
          </w:tcPr>
          <w:p w:rsidR="00E23DDC" w:rsidRDefault="00E23DDC">
            <w:pPr>
              <w:rPr>
                <w:rFonts w:eastAsia="Calibri"/>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40</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037</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Jersika - Nīcgale</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345km+450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346km+697</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347km+920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Krustpils  loka DCD</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Daugavpils “</w:t>
            </w:r>
            <w:proofErr w:type="spellStart"/>
            <w:r>
              <w:rPr>
                <w:rFonts w:eastAsia="Calibri"/>
                <w:sz w:val="16"/>
                <w:szCs w:val="16"/>
              </w:rPr>
              <w:t>šķ</w:t>
            </w:r>
            <w:proofErr w:type="spellEnd"/>
            <w:r>
              <w:rPr>
                <w:rFonts w:eastAsia="Calibri"/>
                <w:sz w:val="16"/>
                <w:szCs w:val="16"/>
              </w:rPr>
              <w:t>” parka VTAP operators</w:t>
            </w:r>
          </w:p>
        </w:tc>
      </w:tr>
      <w:tr w:rsidR="00E23DDC" w:rsidTr="00E23DDC">
        <w:trPr>
          <w:cantSplit/>
          <w:trHeight w:val="804"/>
          <w:jc w:val="center"/>
        </w:trPr>
        <w:tc>
          <w:tcPr>
            <w:tcW w:w="10481" w:type="dxa"/>
            <w:vMerge/>
            <w:tcBorders>
              <w:top w:val="single" w:sz="4" w:space="0" w:color="auto"/>
              <w:left w:val="single" w:sz="4" w:space="0" w:color="auto"/>
              <w:bottom w:val="single" w:sz="4" w:space="0" w:color="auto"/>
              <w:right w:val="single" w:sz="4" w:space="0" w:color="auto"/>
            </w:tcBorders>
            <w:vAlign w:val="center"/>
            <w:hideMark/>
          </w:tcPr>
          <w:p w:rsidR="00E23DDC" w:rsidRDefault="00E23DDC">
            <w:pPr>
              <w:rPr>
                <w:rFonts w:eastAsia="Calibri"/>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41</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038</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Līksna-Daugavpils</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378km+035</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379km+503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381km+010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Daugavpils mezgla DCD</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Daugavpils “</w:t>
            </w:r>
            <w:proofErr w:type="spellStart"/>
            <w:r>
              <w:rPr>
                <w:rFonts w:eastAsia="Calibri"/>
                <w:sz w:val="16"/>
                <w:szCs w:val="16"/>
              </w:rPr>
              <w:t>šķ</w:t>
            </w:r>
            <w:proofErr w:type="spellEnd"/>
            <w:r>
              <w:rPr>
                <w:rFonts w:eastAsia="Calibri"/>
                <w:sz w:val="16"/>
                <w:szCs w:val="16"/>
              </w:rPr>
              <w:t>” parka VTAP operators</w:t>
            </w:r>
          </w:p>
        </w:tc>
      </w:tr>
      <w:tr w:rsidR="00E23DDC" w:rsidTr="00E23DDC">
        <w:trPr>
          <w:cantSplit/>
          <w:trHeight w:val="804"/>
          <w:jc w:val="center"/>
        </w:trPr>
        <w:tc>
          <w:tcPr>
            <w:tcW w:w="10481" w:type="dxa"/>
            <w:vMerge/>
            <w:tcBorders>
              <w:top w:val="single" w:sz="4" w:space="0" w:color="auto"/>
              <w:left w:val="single" w:sz="4" w:space="0" w:color="auto"/>
              <w:bottom w:val="single" w:sz="4" w:space="0" w:color="auto"/>
              <w:right w:val="single" w:sz="4" w:space="0" w:color="auto"/>
            </w:tcBorders>
            <w:vAlign w:val="center"/>
            <w:hideMark/>
          </w:tcPr>
          <w:p w:rsidR="00E23DDC" w:rsidRDefault="00E23DDC">
            <w:pPr>
              <w:rPr>
                <w:rFonts w:eastAsia="Calibri"/>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42</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039</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Km524-Km401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14km+649</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15km+891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rPr>
                <w:rFonts w:eastAsia="Calibri"/>
                <w:sz w:val="16"/>
                <w:szCs w:val="16"/>
              </w:rPr>
            </w:pPr>
            <w:r>
              <w:rPr>
                <w:rFonts w:eastAsia="Calibri"/>
                <w:sz w:val="16"/>
                <w:szCs w:val="16"/>
                <w:lang w:eastAsia="lv-LV"/>
              </w:rPr>
              <w:t>17km+162</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Daugavpils mezgla DCD</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rPr>
                <w:rFonts w:eastAsia="Calibri"/>
                <w:sz w:val="16"/>
                <w:szCs w:val="16"/>
              </w:rPr>
            </w:pPr>
            <w:r>
              <w:rPr>
                <w:rFonts w:eastAsia="Calibri"/>
                <w:sz w:val="16"/>
                <w:szCs w:val="16"/>
              </w:rPr>
              <w:t>Daugavpils “</w:t>
            </w:r>
            <w:proofErr w:type="spellStart"/>
            <w:r>
              <w:rPr>
                <w:rFonts w:eastAsia="Calibri"/>
                <w:sz w:val="16"/>
                <w:szCs w:val="16"/>
              </w:rPr>
              <w:t>šķ</w:t>
            </w:r>
            <w:proofErr w:type="spellEnd"/>
            <w:r>
              <w:rPr>
                <w:rFonts w:eastAsia="Calibri"/>
                <w:sz w:val="16"/>
                <w:szCs w:val="16"/>
              </w:rPr>
              <w:t>” parka VTAP operators</w:t>
            </w:r>
          </w:p>
        </w:tc>
      </w:tr>
      <w:tr w:rsidR="00E23DDC" w:rsidTr="00E23DDC">
        <w:trPr>
          <w:cantSplit/>
          <w:trHeight w:val="804"/>
          <w:jc w:val="center"/>
        </w:trPr>
        <w:tc>
          <w:tcPr>
            <w:tcW w:w="10481" w:type="dxa"/>
            <w:vMerge/>
            <w:tcBorders>
              <w:top w:val="single" w:sz="4" w:space="0" w:color="auto"/>
              <w:left w:val="single" w:sz="4" w:space="0" w:color="auto"/>
              <w:bottom w:val="single" w:sz="4" w:space="0" w:color="auto"/>
              <w:right w:val="single" w:sz="4" w:space="0" w:color="auto"/>
            </w:tcBorders>
            <w:vAlign w:val="center"/>
            <w:hideMark/>
          </w:tcPr>
          <w:p w:rsidR="00E23DDC" w:rsidRDefault="00E23DDC">
            <w:pPr>
              <w:rPr>
                <w:rFonts w:eastAsia="Calibri"/>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43</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040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Naujene-Izvalda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411km+430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412km+735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414km+115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Jelgavas loka DCD</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Daugavpils “</w:t>
            </w:r>
            <w:proofErr w:type="spellStart"/>
            <w:r>
              <w:rPr>
                <w:rFonts w:eastAsia="Calibri"/>
                <w:sz w:val="16"/>
                <w:szCs w:val="16"/>
              </w:rPr>
              <w:t>šķ</w:t>
            </w:r>
            <w:proofErr w:type="spellEnd"/>
            <w:r>
              <w:rPr>
                <w:rFonts w:eastAsia="Calibri"/>
                <w:sz w:val="16"/>
                <w:szCs w:val="16"/>
              </w:rPr>
              <w:t>” parka VTAP operators</w:t>
            </w:r>
          </w:p>
        </w:tc>
      </w:tr>
      <w:tr w:rsidR="00E23DDC" w:rsidTr="00E23DDC">
        <w:trPr>
          <w:cantSplit/>
          <w:trHeight w:val="804"/>
          <w:jc w:val="center"/>
        </w:trPr>
        <w:tc>
          <w:tcPr>
            <w:tcW w:w="10481" w:type="dxa"/>
            <w:vMerge/>
            <w:tcBorders>
              <w:top w:val="single" w:sz="4" w:space="0" w:color="auto"/>
              <w:left w:val="single" w:sz="4" w:space="0" w:color="auto"/>
              <w:bottom w:val="single" w:sz="4" w:space="0" w:color="auto"/>
              <w:right w:val="single" w:sz="4" w:space="0" w:color="auto"/>
            </w:tcBorders>
            <w:vAlign w:val="center"/>
            <w:hideMark/>
          </w:tcPr>
          <w:p w:rsidR="00E23DDC" w:rsidRDefault="00E23DDC">
            <w:pPr>
              <w:rPr>
                <w:rFonts w:eastAsia="Calibri"/>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44</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041</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Krāslava-Skaista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437km+129</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438km+493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439km+820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Jelgavas loka DCD</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Daugavpils “</w:t>
            </w:r>
            <w:proofErr w:type="spellStart"/>
            <w:r>
              <w:rPr>
                <w:rFonts w:eastAsia="Calibri"/>
                <w:sz w:val="16"/>
                <w:szCs w:val="16"/>
              </w:rPr>
              <w:t>šķ</w:t>
            </w:r>
            <w:proofErr w:type="spellEnd"/>
            <w:r>
              <w:rPr>
                <w:rFonts w:eastAsia="Calibri"/>
                <w:sz w:val="16"/>
                <w:szCs w:val="16"/>
              </w:rPr>
              <w:t>” parka VTAP operators</w:t>
            </w:r>
          </w:p>
        </w:tc>
      </w:tr>
      <w:tr w:rsidR="00E23DDC" w:rsidTr="00E23DDC">
        <w:trPr>
          <w:cantSplit/>
          <w:trHeight w:val="804"/>
          <w:jc w:val="center"/>
        </w:trPr>
        <w:tc>
          <w:tcPr>
            <w:tcW w:w="10481" w:type="dxa"/>
            <w:vMerge/>
            <w:tcBorders>
              <w:top w:val="single" w:sz="4" w:space="0" w:color="auto"/>
              <w:left w:val="single" w:sz="4" w:space="0" w:color="auto"/>
              <w:bottom w:val="single" w:sz="4" w:space="0" w:color="auto"/>
              <w:right w:val="single" w:sz="4" w:space="0" w:color="auto"/>
            </w:tcBorders>
            <w:vAlign w:val="center"/>
            <w:hideMark/>
          </w:tcPr>
          <w:p w:rsidR="00E23DDC" w:rsidRDefault="00E23DDC">
            <w:pPr>
              <w:rPr>
                <w:rFonts w:eastAsia="Calibri"/>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45</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042</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Indra-</w:t>
            </w:r>
            <w:proofErr w:type="spellStart"/>
            <w:r>
              <w:rPr>
                <w:rFonts w:eastAsia="Calibri"/>
                <w:sz w:val="16"/>
                <w:szCs w:val="16"/>
                <w:lang w:eastAsia="lv-LV"/>
              </w:rPr>
              <w:t>Bigosova</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462km+320</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463km+538</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464km+850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Jelgavas loka DCD</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Daugavpils “</w:t>
            </w:r>
            <w:proofErr w:type="spellStart"/>
            <w:r>
              <w:rPr>
                <w:rFonts w:eastAsia="Calibri"/>
                <w:sz w:val="16"/>
                <w:szCs w:val="16"/>
              </w:rPr>
              <w:t>šķ</w:t>
            </w:r>
            <w:proofErr w:type="spellEnd"/>
            <w:r>
              <w:rPr>
                <w:rFonts w:eastAsia="Calibri"/>
                <w:sz w:val="16"/>
                <w:szCs w:val="16"/>
              </w:rPr>
              <w:t>” parka VTAP operators</w:t>
            </w:r>
          </w:p>
        </w:tc>
      </w:tr>
      <w:tr w:rsidR="00E23DDC" w:rsidTr="00E23DDC">
        <w:trPr>
          <w:cantSplit/>
          <w:trHeight w:val="804"/>
          <w:jc w:val="center"/>
        </w:trPr>
        <w:tc>
          <w:tcPr>
            <w:tcW w:w="10481" w:type="dxa"/>
            <w:vMerge/>
            <w:tcBorders>
              <w:top w:val="single" w:sz="4" w:space="0" w:color="auto"/>
              <w:left w:val="single" w:sz="4" w:space="0" w:color="auto"/>
              <w:bottom w:val="single" w:sz="4" w:space="0" w:color="auto"/>
              <w:right w:val="single" w:sz="4" w:space="0" w:color="auto"/>
            </w:tcBorders>
            <w:vAlign w:val="center"/>
            <w:hideMark/>
          </w:tcPr>
          <w:p w:rsidR="00E23DDC" w:rsidRDefault="00E23DDC">
            <w:pPr>
              <w:rPr>
                <w:rFonts w:eastAsia="Calibri"/>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46</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043</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Eglaine - Ilūkste</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175km+645</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176km+700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177km+785</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Daugavpils mezgla DCD</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Daugavpils “</w:t>
            </w:r>
            <w:proofErr w:type="spellStart"/>
            <w:r>
              <w:rPr>
                <w:rFonts w:eastAsia="Calibri"/>
                <w:sz w:val="16"/>
                <w:szCs w:val="16"/>
              </w:rPr>
              <w:t>šķ</w:t>
            </w:r>
            <w:proofErr w:type="spellEnd"/>
            <w:r>
              <w:rPr>
                <w:rFonts w:eastAsia="Calibri"/>
                <w:sz w:val="16"/>
                <w:szCs w:val="16"/>
              </w:rPr>
              <w:t>” parka VTAP operators</w:t>
            </w:r>
          </w:p>
        </w:tc>
      </w:tr>
      <w:tr w:rsidR="00E23DDC" w:rsidTr="00E23DDC">
        <w:trPr>
          <w:cantSplit/>
          <w:trHeight w:val="804"/>
          <w:jc w:val="center"/>
        </w:trPr>
        <w:tc>
          <w:tcPr>
            <w:tcW w:w="10481" w:type="dxa"/>
            <w:vMerge/>
            <w:tcBorders>
              <w:top w:val="single" w:sz="4" w:space="0" w:color="auto"/>
              <w:left w:val="single" w:sz="4" w:space="0" w:color="auto"/>
              <w:bottom w:val="single" w:sz="4" w:space="0" w:color="auto"/>
              <w:right w:val="single" w:sz="4" w:space="0" w:color="auto"/>
            </w:tcBorders>
            <w:vAlign w:val="center"/>
            <w:hideMark/>
          </w:tcPr>
          <w:p w:rsidR="00E23DDC" w:rsidRDefault="00E23DDC">
            <w:pPr>
              <w:rPr>
                <w:rFonts w:eastAsia="Calibri"/>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47</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044</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Kurcums - Grīva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542km+570</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541km+260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539km+970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Daugavpils mezgla DCD</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Daugavpils “</w:t>
            </w:r>
            <w:proofErr w:type="spellStart"/>
            <w:r>
              <w:rPr>
                <w:rFonts w:eastAsia="Calibri"/>
                <w:sz w:val="16"/>
                <w:szCs w:val="16"/>
              </w:rPr>
              <w:t>šķ</w:t>
            </w:r>
            <w:proofErr w:type="spellEnd"/>
            <w:r>
              <w:rPr>
                <w:rFonts w:eastAsia="Calibri"/>
                <w:sz w:val="16"/>
                <w:szCs w:val="16"/>
              </w:rPr>
              <w:t>” parka VTAP operators</w:t>
            </w:r>
          </w:p>
        </w:tc>
      </w:tr>
      <w:tr w:rsidR="00E23DDC" w:rsidTr="00E23DDC">
        <w:trPr>
          <w:cantSplit/>
          <w:trHeight w:val="804"/>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23DDC" w:rsidRDefault="00E23DDC">
            <w:pPr>
              <w:autoSpaceDE w:val="0"/>
              <w:autoSpaceDN w:val="0"/>
              <w:adjustRightInd w:val="0"/>
              <w:ind w:left="113" w:right="113"/>
              <w:jc w:val="center"/>
              <w:rPr>
                <w:rFonts w:eastAsia="Calibri"/>
                <w:b/>
                <w:sz w:val="16"/>
                <w:szCs w:val="16"/>
              </w:rPr>
            </w:pPr>
            <w:r>
              <w:rPr>
                <w:rFonts w:eastAsia="Calibri"/>
                <w:b/>
                <w:sz w:val="16"/>
                <w:szCs w:val="16"/>
              </w:rPr>
              <w:t>EPR-1</w:t>
            </w: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48</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048</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Šķirotava-Salaspils</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11km+441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13km+233</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14km+520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pāra virzienā Pļaviņu loka DCD</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nepāra Šķirotavas A parka ESD</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Šķirotavas “J” parka VTAP operators</w:t>
            </w:r>
          </w:p>
        </w:tc>
      </w:tr>
      <w:tr w:rsidR="00E23DDC" w:rsidTr="00E23DDC">
        <w:trPr>
          <w:cantSplit/>
          <w:trHeight w:val="804"/>
          <w:jc w:val="center"/>
        </w:trPr>
        <w:tc>
          <w:tcPr>
            <w:tcW w:w="10481" w:type="dxa"/>
            <w:vMerge/>
            <w:tcBorders>
              <w:top w:val="single" w:sz="4" w:space="0" w:color="auto"/>
              <w:left w:val="single" w:sz="4" w:space="0" w:color="auto"/>
              <w:bottom w:val="single" w:sz="4" w:space="0" w:color="auto"/>
              <w:right w:val="single" w:sz="4" w:space="0" w:color="auto"/>
            </w:tcBorders>
            <w:vAlign w:val="center"/>
            <w:hideMark/>
          </w:tcPr>
          <w:p w:rsidR="00E23DDC" w:rsidRDefault="00E23DDC">
            <w:pPr>
              <w:rPr>
                <w:rFonts w:eastAsia="Calibri"/>
                <w:b/>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49</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030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Salaspils-Ogre</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29km+090</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30km+440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31km+841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Pļaviņu loka DCD</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Šķirotava ''J" parka VTAP operators</w:t>
            </w:r>
          </w:p>
        </w:tc>
      </w:tr>
      <w:tr w:rsidR="00E23DDC" w:rsidTr="00E23DDC">
        <w:trPr>
          <w:cantSplit/>
          <w:trHeight w:val="804"/>
          <w:jc w:val="center"/>
        </w:trPr>
        <w:tc>
          <w:tcPr>
            <w:tcW w:w="10481" w:type="dxa"/>
            <w:vMerge/>
            <w:tcBorders>
              <w:top w:val="single" w:sz="4" w:space="0" w:color="auto"/>
              <w:left w:val="single" w:sz="4" w:space="0" w:color="auto"/>
              <w:bottom w:val="single" w:sz="4" w:space="0" w:color="auto"/>
              <w:right w:val="single" w:sz="4" w:space="0" w:color="auto"/>
            </w:tcBorders>
            <w:vAlign w:val="center"/>
            <w:hideMark/>
          </w:tcPr>
          <w:p w:rsidR="00E23DDC" w:rsidRDefault="00E23DDC">
            <w:pPr>
              <w:rPr>
                <w:rFonts w:eastAsia="Calibri"/>
                <w:b/>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50</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031</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Ogre-Lielvārde</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45km+001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46km+301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47km+790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Pļaviņu loka DCD</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Šķirotava ''J" parka VTAP operators</w:t>
            </w:r>
          </w:p>
        </w:tc>
      </w:tr>
      <w:tr w:rsidR="00E23DDC" w:rsidTr="00E23DDC">
        <w:trPr>
          <w:cantSplit/>
          <w:trHeight w:val="804"/>
          <w:jc w:val="center"/>
        </w:trPr>
        <w:tc>
          <w:tcPr>
            <w:tcW w:w="10481" w:type="dxa"/>
            <w:vMerge/>
            <w:tcBorders>
              <w:top w:val="single" w:sz="4" w:space="0" w:color="auto"/>
              <w:left w:val="single" w:sz="4" w:space="0" w:color="auto"/>
              <w:bottom w:val="single" w:sz="4" w:space="0" w:color="auto"/>
              <w:right w:val="single" w:sz="4" w:space="0" w:color="auto"/>
            </w:tcBorders>
            <w:vAlign w:val="center"/>
            <w:hideMark/>
          </w:tcPr>
          <w:p w:rsidR="00E23DDC" w:rsidRDefault="00E23DDC">
            <w:pPr>
              <w:rPr>
                <w:rFonts w:eastAsia="Calibri"/>
                <w:b/>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51</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032</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Skrīveri - Aizkraukle</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75km+875</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77km+165</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79km+180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Pļaviņu loka DCD</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Šķirotava ''J" parka VTAP operators</w:t>
            </w:r>
          </w:p>
        </w:tc>
      </w:tr>
      <w:tr w:rsidR="00E23DDC" w:rsidTr="00E23DDC">
        <w:trPr>
          <w:cantSplit/>
          <w:trHeight w:val="804"/>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23DDC" w:rsidRDefault="00E23DDC">
            <w:pPr>
              <w:autoSpaceDE w:val="0"/>
              <w:autoSpaceDN w:val="0"/>
              <w:adjustRightInd w:val="0"/>
              <w:ind w:left="113" w:right="113"/>
              <w:jc w:val="center"/>
              <w:rPr>
                <w:rFonts w:eastAsia="Calibri"/>
                <w:sz w:val="16"/>
                <w:szCs w:val="16"/>
              </w:rPr>
            </w:pPr>
            <w:r>
              <w:rPr>
                <w:rFonts w:eastAsia="Calibri"/>
                <w:b/>
                <w:sz w:val="16"/>
                <w:szCs w:val="16"/>
              </w:rPr>
              <w:t>EPR-1</w:t>
            </w: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52</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049</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Olaine - Rīga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8km+374</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7km+094</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5km+478</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nepāra virzienā - Jūrmalas loka DCD</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pāra virzienā - Rīga-</w:t>
            </w:r>
            <w:proofErr w:type="spellStart"/>
            <w:r>
              <w:rPr>
                <w:rFonts w:eastAsia="Calibri"/>
                <w:sz w:val="16"/>
                <w:szCs w:val="16"/>
              </w:rPr>
              <w:t>pas</w:t>
            </w:r>
            <w:proofErr w:type="spellEnd"/>
            <w:r>
              <w:rPr>
                <w:rFonts w:eastAsia="Calibri"/>
                <w:sz w:val="16"/>
                <w:szCs w:val="16"/>
              </w:rPr>
              <w:t xml:space="preserve"> ESD</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Šķirotava ''J" parka VTAP operators</w:t>
            </w:r>
          </w:p>
        </w:tc>
      </w:tr>
      <w:tr w:rsidR="00E23DDC" w:rsidTr="00E23DDC">
        <w:trPr>
          <w:cantSplit/>
          <w:trHeight w:val="804"/>
          <w:jc w:val="center"/>
        </w:trPr>
        <w:tc>
          <w:tcPr>
            <w:tcW w:w="10481" w:type="dxa"/>
            <w:vMerge/>
            <w:tcBorders>
              <w:top w:val="single" w:sz="4" w:space="0" w:color="auto"/>
              <w:left w:val="single" w:sz="4" w:space="0" w:color="auto"/>
              <w:bottom w:val="single" w:sz="4" w:space="0" w:color="auto"/>
              <w:right w:val="single" w:sz="4" w:space="0" w:color="auto"/>
            </w:tcBorders>
            <w:vAlign w:val="center"/>
            <w:hideMark/>
          </w:tcPr>
          <w:p w:rsidR="00E23DDC" w:rsidRDefault="00E23DDC">
            <w:pPr>
              <w:rPr>
                <w:rFonts w:eastAsia="Calibri"/>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53</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045</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proofErr w:type="spellStart"/>
            <w:r>
              <w:rPr>
                <w:rFonts w:eastAsia="Calibri"/>
                <w:sz w:val="16"/>
                <w:szCs w:val="16"/>
                <w:lang w:eastAsia="lv-LV"/>
              </w:rPr>
              <w:t>Bāle</w:t>
            </w:r>
            <w:proofErr w:type="spellEnd"/>
            <w:r>
              <w:rPr>
                <w:rFonts w:eastAsia="Calibri"/>
                <w:sz w:val="16"/>
                <w:szCs w:val="16"/>
                <w:lang w:eastAsia="lv-LV"/>
              </w:rPr>
              <w:t xml:space="preserve"> - Valmiera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115km+666</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116km+948</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118km+252</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Valgas loka DCD</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Šķirotava ''J" parka VTAP operators</w:t>
            </w:r>
          </w:p>
        </w:tc>
      </w:tr>
      <w:tr w:rsidR="00E23DDC" w:rsidTr="00E23DDC">
        <w:trPr>
          <w:cantSplit/>
          <w:trHeight w:val="804"/>
          <w:jc w:val="center"/>
        </w:trPr>
        <w:tc>
          <w:tcPr>
            <w:tcW w:w="10481" w:type="dxa"/>
            <w:vMerge/>
            <w:tcBorders>
              <w:top w:val="single" w:sz="4" w:space="0" w:color="auto"/>
              <w:left w:val="single" w:sz="4" w:space="0" w:color="auto"/>
              <w:bottom w:val="single" w:sz="4" w:space="0" w:color="auto"/>
              <w:right w:val="single" w:sz="4" w:space="0" w:color="auto"/>
            </w:tcBorders>
            <w:vAlign w:val="center"/>
            <w:hideMark/>
          </w:tcPr>
          <w:p w:rsidR="00E23DDC" w:rsidRDefault="00E23DDC">
            <w:pPr>
              <w:rPr>
                <w:rFonts w:eastAsia="Calibri"/>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54</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046</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 xml:space="preserve">Ieriķi - </w:t>
            </w:r>
            <w:proofErr w:type="spellStart"/>
            <w:r>
              <w:rPr>
                <w:rFonts w:eastAsia="Calibri"/>
                <w:sz w:val="16"/>
                <w:szCs w:val="16"/>
                <w:lang w:eastAsia="lv-LV"/>
              </w:rPr>
              <w:t>Āraiši</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76km+507</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77km+852</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79km+190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Valgas loka DCD</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Šķirotava ''J" parka VTAP operators</w:t>
            </w:r>
          </w:p>
        </w:tc>
      </w:tr>
      <w:tr w:rsidR="00E23DDC" w:rsidTr="00E23DDC">
        <w:trPr>
          <w:cantSplit/>
          <w:trHeight w:val="804"/>
          <w:jc w:val="center"/>
        </w:trPr>
        <w:tc>
          <w:tcPr>
            <w:tcW w:w="10481" w:type="dxa"/>
            <w:vMerge/>
            <w:tcBorders>
              <w:top w:val="single" w:sz="4" w:space="0" w:color="auto"/>
              <w:left w:val="single" w:sz="4" w:space="0" w:color="auto"/>
              <w:bottom w:val="single" w:sz="4" w:space="0" w:color="auto"/>
              <w:right w:val="single" w:sz="4" w:space="0" w:color="auto"/>
            </w:tcBorders>
            <w:vAlign w:val="center"/>
            <w:hideMark/>
          </w:tcPr>
          <w:p w:rsidR="00E23DDC" w:rsidRDefault="00E23DDC">
            <w:pPr>
              <w:rPr>
                <w:rFonts w:eastAsia="Calibri"/>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55</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047</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Inčukalns - Sigulda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42km+073</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43km+124</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44km+440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Valgas loka DCD</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Šķirotava ''J" parka VTAP operators</w:t>
            </w:r>
          </w:p>
        </w:tc>
      </w:tr>
      <w:tr w:rsidR="00E23DDC" w:rsidTr="00E23DDC">
        <w:trPr>
          <w:cantSplit/>
          <w:trHeight w:val="804"/>
          <w:jc w:val="center"/>
        </w:trPr>
        <w:tc>
          <w:tcPr>
            <w:tcW w:w="10481" w:type="dxa"/>
            <w:vMerge/>
            <w:tcBorders>
              <w:top w:val="single" w:sz="4" w:space="0" w:color="auto"/>
              <w:left w:val="single" w:sz="4" w:space="0" w:color="auto"/>
              <w:bottom w:val="single" w:sz="4" w:space="0" w:color="auto"/>
              <w:right w:val="single" w:sz="4" w:space="0" w:color="auto"/>
            </w:tcBorders>
            <w:vAlign w:val="center"/>
            <w:hideMark/>
          </w:tcPr>
          <w:p w:rsidR="00E23DDC" w:rsidRDefault="00E23DDC">
            <w:pPr>
              <w:rPr>
                <w:rFonts w:eastAsia="Calibri"/>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56</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053</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 xml:space="preserve">Priedaine - </w:t>
            </w:r>
            <w:proofErr w:type="spellStart"/>
            <w:r>
              <w:rPr>
                <w:rFonts w:eastAsia="Calibri"/>
                <w:sz w:val="16"/>
                <w:szCs w:val="16"/>
                <w:lang w:eastAsia="lv-LV"/>
              </w:rPr>
              <w:t>Zasulauks</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12km+520</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11km+320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9km+789</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Jūrmalas loka DCD</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Šķirotava ''J" parka VTAP operators</w:t>
            </w:r>
          </w:p>
        </w:tc>
      </w:tr>
      <w:tr w:rsidR="00E23DDC" w:rsidTr="00E23DDC">
        <w:trPr>
          <w:cantSplit/>
          <w:trHeight w:val="804"/>
          <w:jc w:val="center"/>
        </w:trPr>
        <w:tc>
          <w:tcPr>
            <w:tcW w:w="10481" w:type="dxa"/>
            <w:vMerge/>
            <w:tcBorders>
              <w:top w:val="single" w:sz="4" w:space="0" w:color="auto"/>
              <w:left w:val="single" w:sz="4" w:space="0" w:color="auto"/>
              <w:bottom w:val="single" w:sz="4" w:space="0" w:color="auto"/>
              <w:right w:val="single" w:sz="4" w:space="0" w:color="auto"/>
            </w:tcBorders>
            <w:vAlign w:val="center"/>
            <w:hideMark/>
          </w:tcPr>
          <w:p w:rsidR="00E23DDC" w:rsidRDefault="00E23DDC">
            <w:pPr>
              <w:rPr>
                <w:rFonts w:eastAsia="Calibri"/>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57</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056</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Ķemeri - Sloka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39km+011</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37km+696</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lang w:eastAsia="lv-LV"/>
              </w:rPr>
              <w:t>36km+390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Jūrmalas loka DCD</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Šķirotava ''J" parka VTAP operators</w:t>
            </w:r>
          </w:p>
        </w:tc>
      </w:tr>
      <w:tr w:rsidR="00E23DDC" w:rsidTr="00E23DDC">
        <w:trPr>
          <w:cantSplit/>
          <w:trHeight w:val="1134"/>
          <w:jc w:val="center"/>
        </w:trPr>
        <w:tc>
          <w:tcPr>
            <w:tcW w:w="10481" w:type="dxa"/>
            <w:vMerge/>
            <w:tcBorders>
              <w:top w:val="single" w:sz="4" w:space="0" w:color="auto"/>
              <w:left w:val="single" w:sz="4" w:space="0" w:color="auto"/>
              <w:bottom w:val="single" w:sz="4" w:space="0" w:color="auto"/>
              <w:right w:val="single" w:sz="4" w:space="0" w:color="auto"/>
            </w:tcBorders>
            <w:vAlign w:val="center"/>
            <w:hideMark/>
          </w:tcPr>
          <w:p w:rsidR="00E23DDC" w:rsidRDefault="00E23DDC">
            <w:pPr>
              <w:rPr>
                <w:rFonts w:eastAsia="Calibri"/>
                <w:sz w:val="16"/>
                <w:szCs w:val="16"/>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58</w:t>
            </w:r>
          </w:p>
        </w:tc>
        <w:tc>
          <w:tcPr>
            <w:tcW w:w="992"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058</w:t>
            </w:r>
          </w:p>
        </w:tc>
        <w:tc>
          <w:tcPr>
            <w:tcW w:w="1559"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Zemitāni-Šķirotava</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3km+346</w:t>
            </w:r>
          </w:p>
        </w:tc>
        <w:tc>
          <w:tcPr>
            <w:tcW w:w="1276"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1km+969</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nepāra virzienā – Šķirotavas J parka ESD, pāra virzienā pa nepareizo ceļu – Zemitāni ESD, kurš saņem informāciju no Šķirotavas J parka ESD</w:t>
            </w:r>
          </w:p>
        </w:tc>
        <w:tc>
          <w:tcPr>
            <w:tcW w:w="1004" w:type="dxa"/>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jc w:val="center"/>
              <w:rPr>
                <w:rFonts w:eastAsia="Calibri"/>
                <w:sz w:val="16"/>
                <w:szCs w:val="16"/>
              </w:rPr>
            </w:pPr>
            <w:r>
              <w:rPr>
                <w:rFonts w:eastAsia="Calibri"/>
                <w:sz w:val="16"/>
                <w:szCs w:val="16"/>
              </w:rPr>
              <w:t>Šķirotavas “J” parka operators</w:t>
            </w:r>
          </w:p>
        </w:tc>
      </w:tr>
      <w:tr w:rsidR="00E23DDC" w:rsidTr="00E23DDC">
        <w:trPr>
          <w:cantSplit/>
          <w:trHeight w:val="650"/>
          <w:jc w:val="center"/>
        </w:trPr>
        <w:tc>
          <w:tcPr>
            <w:tcW w:w="10481" w:type="dxa"/>
            <w:gridSpan w:val="10"/>
            <w:tcBorders>
              <w:top w:val="single" w:sz="4" w:space="0" w:color="auto"/>
              <w:left w:val="single" w:sz="4" w:space="0" w:color="auto"/>
              <w:bottom w:val="single" w:sz="4" w:space="0" w:color="auto"/>
              <w:right w:val="single" w:sz="4" w:space="0" w:color="auto"/>
            </w:tcBorders>
            <w:vAlign w:val="center"/>
            <w:hideMark/>
          </w:tcPr>
          <w:p w:rsidR="00E23DDC" w:rsidRDefault="00E23DDC">
            <w:pPr>
              <w:autoSpaceDE w:val="0"/>
              <w:autoSpaceDN w:val="0"/>
              <w:adjustRightInd w:val="0"/>
              <w:rPr>
                <w:rFonts w:eastAsia="Calibri"/>
                <w:b/>
                <w:sz w:val="16"/>
                <w:szCs w:val="16"/>
              </w:rPr>
            </w:pPr>
            <w:r>
              <w:rPr>
                <w:rFonts w:eastAsia="Calibri"/>
                <w:b/>
                <w:sz w:val="16"/>
                <w:szCs w:val="16"/>
              </w:rPr>
              <w:t>Tabulā lietotie termini:</w:t>
            </w:r>
          </w:p>
          <w:p w:rsidR="00E23DDC" w:rsidRDefault="00E23DDC">
            <w:pPr>
              <w:autoSpaceDE w:val="0"/>
              <w:autoSpaceDN w:val="0"/>
              <w:adjustRightInd w:val="0"/>
              <w:rPr>
                <w:rFonts w:eastAsia="Calibri"/>
                <w:sz w:val="16"/>
                <w:szCs w:val="16"/>
              </w:rPr>
            </w:pPr>
            <w:r>
              <w:rPr>
                <w:rFonts w:eastAsia="Calibri"/>
                <w:sz w:val="16"/>
                <w:szCs w:val="16"/>
              </w:rPr>
              <w:t>ESD – Stacijas dežurants</w:t>
            </w:r>
          </w:p>
          <w:p w:rsidR="00E23DDC" w:rsidRDefault="00E23DDC">
            <w:pPr>
              <w:autoSpaceDE w:val="0"/>
              <w:autoSpaceDN w:val="0"/>
              <w:adjustRightInd w:val="0"/>
              <w:rPr>
                <w:rFonts w:eastAsia="Calibri"/>
                <w:b/>
                <w:sz w:val="16"/>
                <w:szCs w:val="16"/>
              </w:rPr>
            </w:pPr>
            <w:r>
              <w:rPr>
                <w:rFonts w:eastAsia="Calibri"/>
                <w:sz w:val="16"/>
                <w:szCs w:val="16"/>
              </w:rPr>
              <w:t>DCD – Vilcienu dispečers</w:t>
            </w:r>
          </w:p>
        </w:tc>
      </w:tr>
    </w:tbl>
    <w:p w:rsidR="00E23DDC" w:rsidRDefault="00E23DDC" w:rsidP="00E23DDC"/>
    <w:p w:rsidR="00E23DDC" w:rsidRDefault="00E23DDC" w:rsidP="00E23DDC">
      <w:pPr>
        <w:jc w:val="right"/>
        <w:rPr>
          <w:b/>
        </w:rPr>
      </w:pPr>
      <w:r>
        <w:rPr>
          <w:bCs/>
          <w:color w:val="0070C0"/>
        </w:rPr>
        <w:br w:type="page"/>
      </w:r>
      <w:r>
        <w:rPr>
          <w:b/>
        </w:rPr>
        <w:lastRenderedPageBreak/>
        <w:t>5.pielikums</w:t>
      </w:r>
    </w:p>
    <w:p w:rsidR="00E23DDC" w:rsidRDefault="00E23DDC" w:rsidP="00E23DDC">
      <w:pPr>
        <w:jc w:val="right"/>
      </w:pPr>
      <w:r>
        <w:t>„Instrukcijai ritošā sastāva</w:t>
      </w:r>
    </w:p>
    <w:p w:rsidR="00E23DDC" w:rsidRDefault="00E23DDC" w:rsidP="00E23DDC">
      <w:pPr>
        <w:jc w:val="right"/>
      </w:pPr>
      <w:r>
        <w:t>tehniskā stāvokļa kontrolei vilciena gaitā</w:t>
      </w:r>
    </w:p>
    <w:p w:rsidR="00E23DDC" w:rsidRDefault="00E23DDC" w:rsidP="00E23DDC">
      <w:pPr>
        <w:jc w:val="right"/>
      </w:pPr>
      <w:r>
        <w:t>uz publiskās lietošanas</w:t>
      </w:r>
    </w:p>
    <w:p w:rsidR="00E23DDC" w:rsidRDefault="00E23DDC" w:rsidP="00E23DDC">
      <w:pPr>
        <w:jc w:val="right"/>
      </w:pPr>
      <w:r>
        <w:t>infrastruktūras sliežu ceļiem”,</w:t>
      </w:r>
    </w:p>
    <w:p w:rsidR="00E23DDC" w:rsidRDefault="00E23DDC" w:rsidP="00E23DDC">
      <w:pPr>
        <w:jc w:val="right"/>
      </w:pPr>
      <w:r>
        <w:t>kas apstiprināta ar VAS „Latvijas dzelzceļš”</w:t>
      </w:r>
    </w:p>
    <w:p w:rsidR="00E23DDC" w:rsidRDefault="00E23DDC" w:rsidP="00E23DDC">
      <w:pPr>
        <w:jc w:val="right"/>
      </w:pPr>
      <w:r>
        <w:t>25.01.2011. rīkojumu Nr.D-3/39-2011”</w:t>
      </w:r>
    </w:p>
    <w:p w:rsidR="00E23DDC" w:rsidRDefault="00E23DDC" w:rsidP="00E23DDC"/>
    <w:p w:rsidR="00E23DDC" w:rsidRDefault="00E23DDC" w:rsidP="00E23DDC">
      <w:pPr>
        <w:jc w:val="center"/>
        <w:rPr>
          <w:b/>
          <w:bCs/>
        </w:rPr>
      </w:pPr>
      <w:r>
        <w:rPr>
          <w:b/>
          <w:bCs/>
        </w:rPr>
        <w:t>KRAVAS VAGONA RITEŅPĀRI AR KASEŠU BUKSĒM</w:t>
      </w:r>
    </w:p>
    <w:p w:rsidR="00E23DDC" w:rsidRDefault="00E23DDC" w:rsidP="00E23DDC">
      <w:pPr>
        <w:jc w:val="center"/>
        <w:rPr>
          <w:sz w:val="28"/>
          <w:szCs w:val="28"/>
        </w:rPr>
      </w:pPr>
      <w:r>
        <w:rPr>
          <w:sz w:val="28"/>
          <w:szCs w:val="28"/>
        </w:rPr>
        <w:t>I. variants</w:t>
      </w:r>
    </w:p>
    <w:p w:rsidR="00E23DDC" w:rsidRDefault="00E23DDC" w:rsidP="00E23DDC"/>
    <w:tbl>
      <w:tblPr>
        <w:tblW w:w="0" w:type="auto"/>
        <w:tblInd w:w="906" w:type="dxa"/>
        <w:tblLook w:val="01E0" w:firstRow="1" w:lastRow="1" w:firstColumn="1" w:lastColumn="1" w:noHBand="0" w:noVBand="0"/>
      </w:tblPr>
      <w:tblGrid>
        <w:gridCol w:w="9011"/>
      </w:tblGrid>
      <w:tr w:rsidR="00E23DDC" w:rsidTr="00E23DDC">
        <w:trPr>
          <w:trHeight w:val="4630"/>
        </w:trPr>
        <w:tc>
          <w:tcPr>
            <w:tcW w:w="9011" w:type="dxa"/>
            <w:hideMark/>
          </w:tcPr>
          <w:p w:rsidR="00E23DDC" w:rsidRDefault="00E23DDC">
            <w:pPr>
              <w:jc w:val="center"/>
            </w:pPr>
            <w:r>
              <w:rPr>
                <w:noProof/>
              </w:rPr>
              <w:drawing>
                <wp:inline distT="0" distB="0" distL="0" distR="0">
                  <wp:extent cx="3848100" cy="3019425"/>
                  <wp:effectExtent l="0" t="0" r="0" b="9525"/>
                  <wp:docPr id="3" name="Picture 3" descr="adapte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apteri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8100" cy="3019425"/>
                          </a:xfrm>
                          <a:prstGeom prst="rect">
                            <a:avLst/>
                          </a:prstGeom>
                          <a:noFill/>
                          <a:ln>
                            <a:noFill/>
                          </a:ln>
                        </pic:spPr>
                      </pic:pic>
                    </a:graphicData>
                  </a:graphic>
                </wp:inline>
              </w:drawing>
            </w:r>
          </w:p>
        </w:tc>
      </w:tr>
      <w:tr w:rsidR="00E23DDC" w:rsidTr="00E23DDC">
        <w:trPr>
          <w:trHeight w:val="5708"/>
        </w:trPr>
        <w:tc>
          <w:tcPr>
            <w:tcW w:w="9011" w:type="dxa"/>
            <w:vAlign w:val="bottom"/>
            <w:hideMark/>
          </w:tcPr>
          <w:p w:rsidR="00E23DDC" w:rsidRDefault="00E23DDC">
            <w:pPr>
              <w:jc w:val="center"/>
              <w:rPr>
                <w:sz w:val="28"/>
                <w:szCs w:val="28"/>
              </w:rPr>
            </w:pPr>
            <w:r>
              <w:rPr>
                <w:sz w:val="28"/>
                <w:szCs w:val="28"/>
              </w:rPr>
              <w:t>II. variants</w:t>
            </w:r>
          </w:p>
          <w:p w:rsidR="00E23DDC" w:rsidRDefault="00E23DDC">
            <w:pPr>
              <w:jc w:val="center"/>
            </w:pPr>
            <w:r>
              <w:rPr>
                <w:noProof/>
                <w:color w:val="0070C0"/>
              </w:rPr>
              <w:drawing>
                <wp:inline distT="0" distB="0" distL="0" distR="0">
                  <wp:extent cx="5353050" cy="3095625"/>
                  <wp:effectExtent l="0" t="0" r="0" b="9525"/>
                  <wp:docPr id="2" name="Picture 2" descr="sk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53050" cy="3095625"/>
                          </a:xfrm>
                          <a:prstGeom prst="rect">
                            <a:avLst/>
                          </a:prstGeom>
                          <a:noFill/>
                          <a:ln>
                            <a:noFill/>
                          </a:ln>
                        </pic:spPr>
                      </pic:pic>
                    </a:graphicData>
                  </a:graphic>
                </wp:inline>
              </w:drawing>
            </w:r>
          </w:p>
        </w:tc>
      </w:tr>
      <w:tr w:rsidR="00E23DDC" w:rsidTr="00E23DDC">
        <w:trPr>
          <w:trHeight w:val="5708"/>
        </w:trPr>
        <w:tc>
          <w:tcPr>
            <w:tcW w:w="9011" w:type="dxa"/>
            <w:vAlign w:val="center"/>
            <w:hideMark/>
          </w:tcPr>
          <w:p w:rsidR="00E23DDC" w:rsidRDefault="00E23DDC">
            <w:pPr>
              <w:jc w:val="center"/>
              <w:rPr>
                <w:sz w:val="28"/>
                <w:szCs w:val="28"/>
              </w:rPr>
            </w:pPr>
            <w:r>
              <w:rPr>
                <w:sz w:val="28"/>
                <w:szCs w:val="28"/>
              </w:rPr>
              <w:lastRenderedPageBreak/>
              <w:t>III. variants</w:t>
            </w:r>
          </w:p>
          <w:p w:rsidR="00E23DDC" w:rsidRDefault="00E23DDC">
            <w:pPr>
              <w:jc w:val="center"/>
              <w:rPr>
                <w:color w:val="0070C0"/>
                <w:sz w:val="28"/>
                <w:szCs w:val="28"/>
              </w:rPr>
            </w:pPr>
            <w:r>
              <w:rPr>
                <w:noProof/>
                <w:color w:val="0070C0"/>
                <w:sz w:val="28"/>
                <w:szCs w:val="28"/>
              </w:rPr>
              <w:drawing>
                <wp:inline distT="0" distB="0" distL="0" distR="0">
                  <wp:extent cx="4038600" cy="3038475"/>
                  <wp:effectExtent l="0" t="0" r="0" b="9525"/>
                  <wp:docPr id="1" name="Picture 1" descr="IMG_0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6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38600" cy="3038475"/>
                          </a:xfrm>
                          <a:prstGeom prst="rect">
                            <a:avLst/>
                          </a:prstGeom>
                          <a:noFill/>
                          <a:ln>
                            <a:noFill/>
                          </a:ln>
                        </pic:spPr>
                      </pic:pic>
                    </a:graphicData>
                  </a:graphic>
                </wp:inline>
              </w:drawing>
            </w:r>
          </w:p>
        </w:tc>
      </w:tr>
    </w:tbl>
    <w:p w:rsidR="00E23DDC" w:rsidRDefault="00E23DDC" w:rsidP="00E23DDC"/>
    <w:sectPr w:rsidR="00E23DDC" w:rsidSect="00E23DDC">
      <w:pgSz w:w="11906" w:h="16838"/>
      <w:pgMar w:top="1077" w:right="964" w:bottom="1077" w:left="96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7E74FF"/>
    <w:multiLevelType w:val="hybridMultilevel"/>
    <w:tmpl w:val="64A0DF20"/>
    <w:lvl w:ilvl="0" w:tplc="04260001">
      <w:start w:val="1"/>
      <w:numFmt w:val="bullet"/>
      <w:lvlText w:val=""/>
      <w:lvlJc w:val="left"/>
      <w:pPr>
        <w:ind w:left="1434" w:hanging="360"/>
      </w:pPr>
      <w:rPr>
        <w:rFonts w:ascii="Symbol" w:hAnsi="Symbol" w:hint="default"/>
      </w:rPr>
    </w:lvl>
    <w:lvl w:ilvl="1" w:tplc="04260003">
      <w:start w:val="1"/>
      <w:numFmt w:val="bullet"/>
      <w:lvlText w:val="o"/>
      <w:lvlJc w:val="left"/>
      <w:pPr>
        <w:ind w:left="2154" w:hanging="360"/>
      </w:pPr>
      <w:rPr>
        <w:rFonts w:ascii="Courier New" w:hAnsi="Courier New" w:cs="Courier New" w:hint="default"/>
      </w:rPr>
    </w:lvl>
    <w:lvl w:ilvl="2" w:tplc="04260005">
      <w:start w:val="1"/>
      <w:numFmt w:val="bullet"/>
      <w:lvlText w:val=""/>
      <w:lvlJc w:val="left"/>
      <w:pPr>
        <w:ind w:left="2874" w:hanging="360"/>
      </w:pPr>
      <w:rPr>
        <w:rFonts w:ascii="Wingdings" w:hAnsi="Wingdings" w:hint="default"/>
      </w:rPr>
    </w:lvl>
    <w:lvl w:ilvl="3" w:tplc="04260001">
      <w:start w:val="1"/>
      <w:numFmt w:val="bullet"/>
      <w:lvlText w:val=""/>
      <w:lvlJc w:val="left"/>
      <w:pPr>
        <w:ind w:left="3594" w:hanging="360"/>
      </w:pPr>
      <w:rPr>
        <w:rFonts w:ascii="Symbol" w:hAnsi="Symbol" w:hint="default"/>
      </w:rPr>
    </w:lvl>
    <w:lvl w:ilvl="4" w:tplc="04260003">
      <w:start w:val="1"/>
      <w:numFmt w:val="bullet"/>
      <w:lvlText w:val="o"/>
      <w:lvlJc w:val="left"/>
      <w:pPr>
        <w:ind w:left="4314" w:hanging="360"/>
      </w:pPr>
      <w:rPr>
        <w:rFonts w:ascii="Courier New" w:hAnsi="Courier New" w:cs="Courier New" w:hint="default"/>
      </w:rPr>
    </w:lvl>
    <w:lvl w:ilvl="5" w:tplc="04260005">
      <w:start w:val="1"/>
      <w:numFmt w:val="bullet"/>
      <w:lvlText w:val=""/>
      <w:lvlJc w:val="left"/>
      <w:pPr>
        <w:ind w:left="5034" w:hanging="360"/>
      </w:pPr>
      <w:rPr>
        <w:rFonts w:ascii="Wingdings" w:hAnsi="Wingdings" w:hint="default"/>
      </w:rPr>
    </w:lvl>
    <w:lvl w:ilvl="6" w:tplc="04260001">
      <w:start w:val="1"/>
      <w:numFmt w:val="bullet"/>
      <w:lvlText w:val=""/>
      <w:lvlJc w:val="left"/>
      <w:pPr>
        <w:ind w:left="5754" w:hanging="360"/>
      </w:pPr>
      <w:rPr>
        <w:rFonts w:ascii="Symbol" w:hAnsi="Symbol" w:hint="default"/>
      </w:rPr>
    </w:lvl>
    <w:lvl w:ilvl="7" w:tplc="04260003">
      <w:start w:val="1"/>
      <w:numFmt w:val="bullet"/>
      <w:lvlText w:val="o"/>
      <w:lvlJc w:val="left"/>
      <w:pPr>
        <w:ind w:left="6474" w:hanging="360"/>
      </w:pPr>
      <w:rPr>
        <w:rFonts w:ascii="Courier New" w:hAnsi="Courier New" w:cs="Courier New" w:hint="default"/>
      </w:rPr>
    </w:lvl>
    <w:lvl w:ilvl="8" w:tplc="04260005">
      <w:start w:val="1"/>
      <w:numFmt w:val="bullet"/>
      <w:lvlText w:val=""/>
      <w:lvlJc w:val="left"/>
      <w:pPr>
        <w:ind w:left="7194" w:hanging="360"/>
      </w:pPr>
      <w:rPr>
        <w:rFonts w:ascii="Wingdings" w:hAnsi="Wingdings" w:hint="default"/>
      </w:rPr>
    </w:lvl>
  </w:abstractNum>
  <w:abstractNum w:abstractNumId="1" w15:restartNumberingAfterBreak="0">
    <w:nsid w:val="4A07340A"/>
    <w:multiLevelType w:val="multilevel"/>
    <w:tmpl w:val="66EA9DDC"/>
    <w:lvl w:ilvl="0">
      <w:numFmt w:val="bullet"/>
      <w:lvlText w:val="-"/>
      <w:lvlJc w:val="left"/>
      <w:pPr>
        <w:ind w:left="360" w:hanging="360"/>
      </w:pPr>
      <w:rPr>
        <w:rFonts w:ascii="Times New Roman" w:eastAsia="Times New Roman" w:hAnsi="Times New Roman" w:cs="Times New Roman" w:hint="default"/>
      </w:rPr>
    </w:lvl>
    <w:lvl w:ilvl="1">
      <w:start w:val="1"/>
      <w:numFmt w:val="decimal"/>
      <w:lvlText w:val="%1.%2."/>
      <w:lvlJc w:val="left"/>
      <w:pPr>
        <w:tabs>
          <w:tab w:val="num" w:pos="420"/>
        </w:tabs>
        <w:ind w:left="420" w:hanging="420"/>
      </w:pPr>
      <w:rPr>
        <w:b w:val="0"/>
        <w:sz w:val="24"/>
        <w:szCs w:val="24"/>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4C371318"/>
    <w:multiLevelType w:val="multilevel"/>
    <w:tmpl w:val="A382531A"/>
    <w:lvl w:ilvl="0">
      <w:start w:val="1"/>
      <w:numFmt w:val="decimal"/>
      <w:lvlText w:val="%1."/>
      <w:lvlJc w:val="left"/>
      <w:pPr>
        <w:ind w:left="360" w:hanging="360"/>
      </w:pPr>
      <w:rPr>
        <w:b/>
        <w:color w:val="auto"/>
        <w:sz w:val="24"/>
        <w:szCs w:val="24"/>
      </w:rPr>
    </w:lvl>
    <w:lvl w:ilvl="1">
      <w:start w:val="1"/>
      <w:numFmt w:val="decimal"/>
      <w:lvlText w:val="%1.%2."/>
      <w:lvlJc w:val="left"/>
      <w:pPr>
        <w:ind w:left="1000" w:hanging="432"/>
      </w:pPr>
      <w:rPr>
        <w:b/>
        <w:bCs w:val="0"/>
        <w:color w:val="auto"/>
        <w:sz w:val="24"/>
        <w:szCs w:val="24"/>
      </w:rPr>
    </w:lvl>
    <w:lvl w:ilvl="2">
      <w:start w:val="1"/>
      <w:numFmt w:val="decimal"/>
      <w:lvlText w:val="%1.%2.%3."/>
      <w:lvlJc w:val="left"/>
      <w:pPr>
        <w:ind w:left="1224" w:hanging="504"/>
      </w:pPr>
      <w:rPr>
        <w:b/>
        <w:i w:val="0"/>
        <w:color w:val="auto"/>
      </w:rPr>
    </w:lvl>
    <w:lvl w:ilvl="3">
      <w:start w:val="1"/>
      <w:numFmt w:val="decimal"/>
      <w:lvlText w:val="%1.%2.%3.%4."/>
      <w:lvlJc w:val="left"/>
      <w:pPr>
        <w:ind w:left="1728" w:hanging="648"/>
      </w:pPr>
      <w:rPr>
        <w:b/>
        <w:color w:val="auto"/>
      </w:rPr>
    </w:lvl>
    <w:lvl w:ilvl="4">
      <w:start w:val="1"/>
      <w:numFmt w:val="decimal"/>
      <w:lvlText w:val="%1.%2.%3.%4.%5."/>
      <w:lvlJc w:val="left"/>
      <w:pPr>
        <w:ind w:left="2232" w:hanging="792"/>
      </w:pPr>
      <w:rPr>
        <w:b/>
        <w:color w:val="4F81BD"/>
      </w:rPr>
    </w:lvl>
    <w:lvl w:ilvl="5">
      <w:start w:val="1"/>
      <w:numFmt w:val="decimal"/>
      <w:lvlText w:val="%1.%2.%3.%4.%5.%6."/>
      <w:lvlJc w:val="left"/>
      <w:pPr>
        <w:ind w:left="2736" w:hanging="936"/>
      </w:pPr>
      <w:rPr>
        <w:b/>
        <w:color w:val="4F81BD"/>
      </w:rPr>
    </w:lvl>
    <w:lvl w:ilvl="6">
      <w:start w:val="1"/>
      <w:numFmt w:val="decimal"/>
      <w:lvlText w:val="%1.%2.%3.%4.%5.%6.%7."/>
      <w:lvlJc w:val="left"/>
      <w:pPr>
        <w:ind w:left="3240" w:hanging="1080"/>
      </w:pPr>
      <w:rPr>
        <w:b/>
        <w:color w:val="4F81BD"/>
      </w:rPr>
    </w:lvl>
    <w:lvl w:ilvl="7">
      <w:start w:val="1"/>
      <w:numFmt w:val="decimal"/>
      <w:lvlText w:val="%1.%2.%3.%4.%5.%6.%7.%8."/>
      <w:lvlJc w:val="left"/>
      <w:pPr>
        <w:ind w:left="3744" w:hanging="1224"/>
      </w:pPr>
      <w:rPr>
        <w:b/>
        <w:color w:val="4F81BD"/>
      </w:rPr>
    </w:lvl>
    <w:lvl w:ilvl="8">
      <w:start w:val="1"/>
      <w:numFmt w:val="decimal"/>
      <w:lvlText w:val="%1.%2.%3.%4.%5.%6.%7.%8.%9."/>
      <w:lvlJc w:val="left"/>
      <w:pPr>
        <w:ind w:left="4320" w:hanging="1440"/>
      </w:pPr>
      <w:rPr>
        <w:b/>
        <w:color w:val="4F81BD"/>
      </w:rPr>
    </w:lvl>
  </w:abstractNum>
  <w:abstractNum w:abstractNumId="3" w15:restartNumberingAfterBreak="0">
    <w:nsid w:val="62DA1CEC"/>
    <w:multiLevelType w:val="hybridMultilevel"/>
    <w:tmpl w:val="73945C32"/>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 w15:restartNumberingAfterBreak="0">
    <w:nsid w:val="6A9B78F0"/>
    <w:multiLevelType w:val="hybridMultilevel"/>
    <w:tmpl w:val="4EC0811C"/>
    <w:lvl w:ilvl="0" w:tplc="04260017">
      <w:start w:val="1"/>
      <w:numFmt w:val="lowerLetter"/>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num w:numId="1">
    <w:abstractNumId w:val="0"/>
  </w:num>
  <w:num w:numId="2">
    <w:abstractNumId w:val="0"/>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DDC"/>
    <w:rsid w:val="00017C76"/>
    <w:rsid w:val="00026E10"/>
    <w:rsid w:val="000A09C5"/>
    <w:rsid w:val="000C2BAB"/>
    <w:rsid w:val="000C5FCA"/>
    <w:rsid w:val="0014617C"/>
    <w:rsid w:val="001A22AB"/>
    <w:rsid w:val="001B7F43"/>
    <w:rsid w:val="001C1F13"/>
    <w:rsid w:val="001D02BF"/>
    <w:rsid w:val="001F25A0"/>
    <w:rsid w:val="00232E24"/>
    <w:rsid w:val="00254FC9"/>
    <w:rsid w:val="002A1AA2"/>
    <w:rsid w:val="002D0FA1"/>
    <w:rsid w:val="003204EA"/>
    <w:rsid w:val="00340357"/>
    <w:rsid w:val="003571D9"/>
    <w:rsid w:val="003A7C9D"/>
    <w:rsid w:val="003F1EF4"/>
    <w:rsid w:val="004134D6"/>
    <w:rsid w:val="00456E02"/>
    <w:rsid w:val="004B3F0B"/>
    <w:rsid w:val="00522336"/>
    <w:rsid w:val="00595CEB"/>
    <w:rsid w:val="0066505F"/>
    <w:rsid w:val="0067543A"/>
    <w:rsid w:val="00683C52"/>
    <w:rsid w:val="006A0129"/>
    <w:rsid w:val="006B05BF"/>
    <w:rsid w:val="0070471D"/>
    <w:rsid w:val="00713CA1"/>
    <w:rsid w:val="007F44FA"/>
    <w:rsid w:val="008919A3"/>
    <w:rsid w:val="008C6A0C"/>
    <w:rsid w:val="008E1E88"/>
    <w:rsid w:val="008E7E3C"/>
    <w:rsid w:val="009230C8"/>
    <w:rsid w:val="00961111"/>
    <w:rsid w:val="00980145"/>
    <w:rsid w:val="0098236C"/>
    <w:rsid w:val="0098460F"/>
    <w:rsid w:val="009924EE"/>
    <w:rsid w:val="009B754D"/>
    <w:rsid w:val="009E3412"/>
    <w:rsid w:val="00A30D19"/>
    <w:rsid w:val="00A73E49"/>
    <w:rsid w:val="00B52E66"/>
    <w:rsid w:val="00B624B8"/>
    <w:rsid w:val="00B63FFB"/>
    <w:rsid w:val="00B70D19"/>
    <w:rsid w:val="00B81C2B"/>
    <w:rsid w:val="00BE02FE"/>
    <w:rsid w:val="00BE665C"/>
    <w:rsid w:val="00C1246D"/>
    <w:rsid w:val="00C12CC3"/>
    <w:rsid w:val="00C20434"/>
    <w:rsid w:val="00C57007"/>
    <w:rsid w:val="00C65896"/>
    <w:rsid w:val="00CF6900"/>
    <w:rsid w:val="00D03CF8"/>
    <w:rsid w:val="00D254B7"/>
    <w:rsid w:val="00D26526"/>
    <w:rsid w:val="00D6667B"/>
    <w:rsid w:val="00DC2506"/>
    <w:rsid w:val="00DE0554"/>
    <w:rsid w:val="00E14A07"/>
    <w:rsid w:val="00E23DDC"/>
    <w:rsid w:val="00E40A2B"/>
    <w:rsid w:val="00E41D42"/>
    <w:rsid w:val="00E870A0"/>
    <w:rsid w:val="00E91988"/>
    <w:rsid w:val="00E97C47"/>
    <w:rsid w:val="00EA0A3A"/>
    <w:rsid w:val="00EA1DA7"/>
    <w:rsid w:val="00EC4B70"/>
    <w:rsid w:val="00F31935"/>
    <w:rsid w:val="00F42352"/>
    <w:rsid w:val="00FB4FE4"/>
    <w:rsid w:val="00FD152A"/>
    <w:rsid w:val="00FE4599"/>
    <w:rsid w:val="00FF484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4F1AD"/>
  <w15:chartTrackingRefBased/>
  <w15:docId w15:val="{A1FF8D06-D6CA-4CB6-867C-2EEBCD57C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3DDC"/>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semiHidden/>
    <w:unhideWhenUsed/>
    <w:qFormat/>
    <w:rsid w:val="00E23DDC"/>
    <w:pPr>
      <w:keepNext/>
      <w:spacing w:before="240" w:after="60"/>
      <w:outlineLvl w:val="2"/>
    </w:pPr>
    <w:rPr>
      <w:rFonts w:ascii="Arial" w:hAnsi="Arial"/>
      <w:szCs w:val="20"/>
    </w:rPr>
  </w:style>
  <w:style w:type="paragraph" w:styleId="Heading4">
    <w:name w:val="heading 4"/>
    <w:basedOn w:val="Normal"/>
    <w:next w:val="Normal"/>
    <w:link w:val="Heading4Char"/>
    <w:semiHidden/>
    <w:unhideWhenUsed/>
    <w:qFormat/>
    <w:rsid w:val="00E23DDC"/>
    <w:pPr>
      <w:keepNext/>
      <w:jc w:val="both"/>
      <w:outlineLvl w:val="3"/>
    </w:pPr>
    <w:rPr>
      <w:b/>
      <w:bCs/>
      <w:sz w:val="28"/>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semiHidden/>
    <w:rsid w:val="00E23DDC"/>
    <w:rPr>
      <w:rFonts w:ascii="Arial" w:eastAsia="Times New Roman" w:hAnsi="Arial" w:cs="Times New Roman"/>
      <w:sz w:val="24"/>
      <w:szCs w:val="20"/>
    </w:rPr>
  </w:style>
  <w:style w:type="character" w:customStyle="1" w:styleId="Heading4Char">
    <w:name w:val="Heading 4 Char"/>
    <w:basedOn w:val="DefaultParagraphFont"/>
    <w:link w:val="Heading4"/>
    <w:semiHidden/>
    <w:rsid w:val="00E23DDC"/>
    <w:rPr>
      <w:rFonts w:ascii="Times New Roman" w:eastAsia="Times New Roman" w:hAnsi="Times New Roman" w:cs="Times New Roman"/>
      <w:b/>
      <w:bCs/>
      <w:sz w:val="28"/>
      <w:szCs w:val="20"/>
      <w:u w:val="single"/>
    </w:rPr>
  </w:style>
  <w:style w:type="character" w:styleId="Hyperlink">
    <w:name w:val="Hyperlink"/>
    <w:uiPriority w:val="99"/>
    <w:semiHidden/>
    <w:unhideWhenUsed/>
    <w:rsid w:val="00E23DDC"/>
    <w:rPr>
      <w:strike w:val="0"/>
      <w:dstrike w:val="0"/>
      <w:color w:val="D2002D"/>
      <w:u w:val="none"/>
      <w:effect w:val="none"/>
    </w:rPr>
  </w:style>
  <w:style w:type="character" w:styleId="FollowedHyperlink">
    <w:name w:val="FollowedHyperlink"/>
    <w:basedOn w:val="DefaultParagraphFont"/>
    <w:uiPriority w:val="99"/>
    <w:semiHidden/>
    <w:unhideWhenUsed/>
    <w:rsid w:val="00E23DDC"/>
    <w:rPr>
      <w:color w:val="954F72" w:themeColor="followedHyperlink"/>
      <w:u w:val="single"/>
    </w:rPr>
  </w:style>
  <w:style w:type="paragraph" w:customStyle="1" w:styleId="msonormal0">
    <w:name w:val="msonormal"/>
    <w:basedOn w:val="Normal"/>
    <w:rsid w:val="00E23DDC"/>
    <w:pPr>
      <w:spacing w:before="100" w:beforeAutospacing="1" w:after="100" w:afterAutospacing="1"/>
    </w:pPr>
    <w:rPr>
      <w:lang w:eastAsia="lv-LV"/>
    </w:rPr>
  </w:style>
  <w:style w:type="paragraph" w:styleId="Header">
    <w:name w:val="header"/>
    <w:basedOn w:val="Normal"/>
    <w:link w:val="HeaderChar"/>
    <w:semiHidden/>
    <w:unhideWhenUsed/>
    <w:rsid w:val="00E23DDC"/>
    <w:pPr>
      <w:tabs>
        <w:tab w:val="center" w:pos="4153"/>
        <w:tab w:val="right" w:pos="8306"/>
      </w:tabs>
      <w:spacing w:after="120"/>
      <w:ind w:right="11"/>
      <w:jc w:val="both"/>
    </w:pPr>
    <w:rPr>
      <w:rFonts w:ascii="Calibri" w:eastAsia="Calibri" w:hAnsi="Calibri"/>
      <w:sz w:val="22"/>
      <w:szCs w:val="22"/>
      <w:lang w:val="x-none"/>
    </w:rPr>
  </w:style>
  <w:style w:type="character" w:customStyle="1" w:styleId="HeaderChar">
    <w:name w:val="Header Char"/>
    <w:basedOn w:val="DefaultParagraphFont"/>
    <w:link w:val="Header"/>
    <w:semiHidden/>
    <w:rsid w:val="00E23DDC"/>
    <w:rPr>
      <w:rFonts w:ascii="Calibri" w:eastAsia="Calibri" w:hAnsi="Calibri" w:cs="Times New Roman"/>
      <w:lang w:val="x-none"/>
    </w:rPr>
  </w:style>
  <w:style w:type="paragraph" w:styleId="Footer">
    <w:name w:val="footer"/>
    <w:basedOn w:val="Normal"/>
    <w:link w:val="FooterChar"/>
    <w:uiPriority w:val="99"/>
    <w:semiHidden/>
    <w:unhideWhenUsed/>
    <w:rsid w:val="00E23DDC"/>
    <w:pPr>
      <w:tabs>
        <w:tab w:val="center" w:pos="4677"/>
        <w:tab w:val="right" w:pos="9355"/>
      </w:tabs>
    </w:pPr>
  </w:style>
  <w:style w:type="character" w:customStyle="1" w:styleId="FooterChar">
    <w:name w:val="Footer Char"/>
    <w:basedOn w:val="DefaultParagraphFont"/>
    <w:link w:val="Footer"/>
    <w:uiPriority w:val="99"/>
    <w:semiHidden/>
    <w:rsid w:val="00E23DDC"/>
    <w:rPr>
      <w:rFonts w:ascii="Times New Roman" w:eastAsia="Times New Roman" w:hAnsi="Times New Roman" w:cs="Times New Roman"/>
      <w:sz w:val="24"/>
      <w:szCs w:val="24"/>
    </w:rPr>
  </w:style>
  <w:style w:type="paragraph" w:styleId="BalloonText">
    <w:name w:val="Balloon Text"/>
    <w:basedOn w:val="Normal"/>
    <w:link w:val="BalloonTextChar"/>
    <w:semiHidden/>
    <w:unhideWhenUsed/>
    <w:rsid w:val="00E23DDC"/>
    <w:rPr>
      <w:rFonts w:ascii="Segoe UI" w:hAnsi="Segoe UI" w:cs="Segoe UI"/>
      <w:sz w:val="18"/>
      <w:szCs w:val="18"/>
    </w:rPr>
  </w:style>
  <w:style w:type="character" w:customStyle="1" w:styleId="BalloonTextChar">
    <w:name w:val="Balloon Text Char"/>
    <w:basedOn w:val="DefaultParagraphFont"/>
    <w:link w:val="BalloonText"/>
    <w:semiHidden/>
    <w:rsid w:val="00E23DDC"/>
    <w:rPr>
      <w:rFonts w:ascii="Segoe UI" w:eastAsia="Times New Roman" w:hAnsi="Segoe UI" w:cs="Segoe UI"/>
      <w:sz w:val="18"/>
      <w:szCs w:val="18"/>
    </w:rPr>
  </w:style>
  <w:style w:type="paragraph" w:styleId="ListParagraph">
    <w:name w:val="List Paragraph"/>
    <w:basedOn w:val="Normal"/>
    <w:uiPriority w:val="34"/>
    <w:qFormat/>
    <w:rsid w:val="00E23DDC"/>
    <w:pPr>
      <w:ind w:left="720"/>
    </w:pPr>
    <w:rPr>
      <w:rFonts w:eastAsia="Calibri"/>
      <w:szCs w:val="22"/>
    </w:rPr>
  </w:style>
  <w:style w:type="character" w:customStyle="1" w:styleId="a">
    <w:name w:val="Основной текст_"/>
    <w:link w:val="1"/>
    <w:locked/>
    <w:rsid w:val="00E23DDC"/>
    <w:rPr>
      <w:rFonts w:ascii="Calibri" w:hAnsi="Calibri"/>
      <w:sz w:val="13"/>
      <w:szCs w:val="13"/>
      <w:shd w:val="clear" w:color="auto" w:fill="FFFFFF"/>
    </w:rPr>
  </w:style>
  <w:style w:type="paragraph" w:customStyle="1" w:styleId="1">
    <w:name w:val="Основной текст1"/>
    <w:basedOn w:val="Normal"/>
    <w:link w:val="a"/>
    <w:rsid w:val="00E23DDC"/>
    <w:pPr>
      <w:shd w:val="clear" w:color="auto" w:fill="FFFFFF"/>
      <w:spacing w:line="240" w:lineRule="atLeast"/>
    </w:pPr>
    <w:rPr>
      <w:rFonts w:ascii="Calibri" w:eastAsiaTheme="minorHAnsi" w:hAnsi="Calibri" w:cstheme="minorBidi"/>
      <w:sz w:val="13"/>
      <w:szCs w:val="13"/>
    </w:rPr>
  </w:style>
  <w:style w:type="paragraph" w:customStyle="1" w:styleId="Default">
    <w:name w:val="Default"/>
    <w:rsid w:val="00E23DDC"/>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table" w:styleId="TableGrid">
    <w:name w:val="Table Grid"/>
    <w:basedOn w:val="TableNormal"/>
    <w:uiPriority w:val="39"/>
    <w:rsid w:val="00E23DDC"/>
    <w:pPr>
      <w:spacing w:after="0" w:line="240" w:lineRule="auto"/>
    </w:pPr>
    <w:rPr>
      <w:rFonts w:ascii="Times New Roman" w:eastAsia="Times New Roman" w:hAnsi="Times New Roman" w:cs="Times New Roman"/>
      <w:sz w:val="20"/>
      <w:szCs w:val="20"/>
      <w:lang w:eastAsia="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59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hyperlink" Target="https://www.ldz.lv/sites/default/files/Instrukcija_ritosa_sastava_stavokla_kontrolei_Instrukcija%20aktualiz%C4%93ta%2010.05.2021_1.doc" TargetMode="Externa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Pages>
  <Words>29861</Words>
  <Characters>17021</Characters>
  <Application>Microsoft Office Word</Application>
  <DocSecurity>0</DocSecurity>
  <Lines>141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Oļegs Rakels</dc:creator>
  <cp:keywords/>
  <dc:description/>
  <cp:lastModifiedBy>Oļegs Rakels</cp:lastModifiedBy>
  <cp:revision>24</cp:revision>
  <cp:lastPrinted>2021-11-01T12:14:00Z</cp:lastPrinted>
  <dcterms:created xsi:type="dcterms:W3CDTF">2022-01-14T08:23:00Z</dcterms:created>
  <dcterms:modified xsi:type="dcterms:W3CDTF">2022-01-17T14:07:00Z</dcterms:modified>
</cp:coreProperties>
</file>