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36C5" w14:textId="1836E835" w:rsidR="003A76FB" w:rsidRDefault="006B53EC" w:rsidP="003A76FB">
      <w:pPr>
        <w:shd w:val="clear" w:color="auto" w:fill="FFFFFF"/>
        <w:tabs>
          <w:tab w:val="left" w:pos="12049"/>
        </w:tabs>
        <w:spacing w:before="150" w:after="150" w:line="240" w:lineRule="auto"/>
        <w:jc w:val="center"/>
        <w:outlineLvl w:val="0"/>
        <w:rPr>
          <w:rFonts w:ascii="Arial" w:eastAsia="Times New Roman" w:hAnsi="Arial" w:cs="Arial"/>
          <w:b/>
          <w:bCs/>
          <w:color w:val="333333"/>
          <w:kern w:val="36"/>
          <w:sz w:val="24"/>
          <w:szCs w:val="24"/>
          <w:lang w:eastAsia="lv-LV"/>
        </w:rPr>
      </w:pPr>
      <w:bookmarkStart w:id="0" w:name="_Hlk135984799"/>
      <w:r w:rsidRPr="003A76FB">
        <w:rPr>
          <w:rFonts w:ascii="Arial" w:eastAsia="Times New Roman" w:hAnsi="Arial" w:cs="Arial"/>
          <w:b/>
          <w:bCs/>
          <w:color w:val="333333"/>
          <w:kern w:val="36"/>
          <w:sz w:val="24"/>
          <w:szCs w:val="24"/>
          <w:lang w:eastAsia="lv-LV"/>
        </w:rPr>
        <w:t>Cenrādis elektroenerģijas lietotāju apkalpošanai</w:t>
      </w:r>
      <w:bookmarkEnd w:id="0"/>
    </w:p>
    <w:p w14:paraId="0D76F2F4" w14:textId="77777777" w:rsidR="003A76FB" w:rsidRPr="003A76FB" w:rsidRDefault="003A76FB" w:rsidP="003A76FB">
      <w:pPr>
        <w:shd w:val="clear" w:color="auto" w:fill="FFFFFF"/>
        <w:tabs>
          <w:tab w:val="left" w:pos="12049"/>
        </w:tabs>
        <w:spacing w:before="150" w:after="150" w:line="240" w:lineRule="auto"/>
        <w:jc w:val="center"/>
        <w:outlineLvl w:val="0"/>
        <w:rPr>
          <w:rFonts w:ascii="Arial" w:eastAsia="Times New Roman" w:hAnsi="Arial" w:cs="Arial"/>
          <w:b/>
          <w:bCs/>
          <w:color w:val="333333"/>
          <w:kern w:val="36"/>
          <w:sz w:val="24"/>
          <w:szCs w:val="24"/>
          <w:lang w:eastAsia="lv-LV"/>
        </w:rPr>
      </w:pPr>
    </w:p>
    <w:p w14:paraId="70F3CD93" w14:textId="4413EEFC" w:rsidR="006B53EC" w:rsidRDefault="006B53EC" w:rsidP="003A76FB">
      <w:pPr>
        <w:shd w:val="clear" w:color="auto" w:fill="FFFFFF"/>
        <w:tabs>
          <w:tab w:val="left" w:pos="12049"/>
        </w:tabs>
        <w:spacing w:before="150" w:after="150" w:line="240" w:lineRule="auto"/>
        <w:outlineLvl w:val="0"/>
        <w:rPr>
          <w:rFonts w:ascii="Arial" w:eastAsia="Times New Roman" w:hAnsi="Arial" w:cs="Arial"/>
          <w:b/>
          <w:bCs/>
          <w:color w:val="333333"/>
          <w:sz w:val="20"/>
          <w:szCs w:val="20"/>
          <w:lang w:eastAsia="lv-LV"/>
        </w:rPr>
      </w:pPr>
      <w:r w:rsidRPr="003A76FB">
        <w:rPr>
          <w:rFonts w:ascii="Arial" w:eastAsia="Times New Roman" w:hAnsi="Arial" w:cs="Arial"/>
          <w:b/>
          <w:bCs/>
          <w:color w:val="333333"/>
          <w:sz w:val="20"/>
          <w:szCs w:val="20"/>
          <w:lang w:eastAsia="lv-LV"/>
        </w:rPr>
        <w:t>VAS "Latvijas dzelzceļš" darbu cenrādis elektroenerģijas lietotāju apkalpošanai no 2023.gada 22.marta</w:t>
      </w:r>
    </w:p>
    <w:p w14:paraId="4BC41EA0" w14:textId="77777777" w:rsidR="003A76FB" w:rsidRPr="003A76FB" w:rsidRDefault="003A76FB" w:rsidP="003A76FB">
      <w:pPr>
        <w:shd w:val="clear" w:color="auto" w:fill="FFFFFF"/>
        <w:tabs>
          <w:tab w:val="left" w:pos="12049"/>
        </w:tabs>
        <w:spacing w:before="150" w:after="150" w:line="240" w:lineRule="auto"/>
        <w:outlineLvl w:val="0"/>
        <w:rPr>
          <w:rFonts w:ascii="Arial" w:eastAsia="Times New Roman" w:hAnsi="Arial" w:cs="Arial"/>
          <w:b/>
          <w:bCs/>
          <w:color w:val="333333"/>
          <w:sz w:val="20"/>
          <w:szCs w:val="20"/>
          <w:lang w:eastAsia="lv-LV"/>
        </w:rPr>
      </w:pPr>
    </w:p>
    <w:tbl>
      <w:tblPr>
        <w:tblW w:w="8923" w:type="dxa"/>
        <w:tblInd w:w="-717" w:type="dxa"/>
        <w:tblCellMar>
          <w:left w:w="0" w:type="dxa"/>
          <w:right w:w="0" w:type="dxa"/>
        </w:tblCellMar>
        <w:tblLook w:val="04A0" w:firstRow="1" w:lastRow="0" w:firstColumn="1" w:lastColumn="0" w:noHBand="0" w:noVBand="1"/>
      </w:tblPr>
      <w:tblGrid>
        <w:gridCol w:w="4136"/>
        <w:gridCol w:w="4787"/>
      </w:tblGrid>
      <w:tr w:rsidR="006B53EC" w:rsidRPr="003A76FB" w14:paraId="6CAA8C58" w14:textId="77777777" w:rsidTr="006B53EC">
        <w:tc>
          <w:tcPr>
            <w:tcW w:w="413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4226B40" w14:textId="77777777" w:rsidR="006B53EC" w:rsidRPr="003A76FB" w:rsidRDefault="006B53EC" w:rsidP="006B53EC">
            <w:pPr>
              <w:spacing w:after="150" w:line="240" w:lineRule="auto"/>
              <w:rPr>
                <w:rFonts w:ascii="Arial" w:eastAsia="Times New Roman" w:hAnsi="Arial" w:cs="Arial"/>
                <w:b/>
                <w:bCs/>
                <w:sz w:val="20"/>
                <w:szCs w:val="20"/>
                <w:lang w:eastAsia="lv-LV"/>
              </w:rPr>
            </w:pPr>
            <w:r w:rsidRPr="003A76FB">
              <w:rPr>
                <w:rFonts w:ascii="Arial" w:eastAsia="Times New Roman" w:hAnsi="Arial" w:cs="Arial"/>
                <w:b/>
                <w:bCs/>
                <w:sz w:val="20"/>
                <w:szCs w:val="20"/>
                <w:lang w:eastAsia="lv-LV"/>
              </w:rPr>
              <w:t>Pieslēguma atjaunošana (Lietotāja elektroietaises pieslēgšana, ja tiek atjaunots pieslēgums)</w:t>
            </w:r>
          </w:p>
        </w:tc>
        <w:tc>
          <w:tcPr>
            <w:tcW w:w="478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77950FD"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Rēķins tiek izrakstīts, ja tiek atjaunots pieslēgums īpašumā, kurš iepriekš ir bijis pieslēgts sistēmai, bet elektroenerģijas piegāde īpašumam ir pārtraukta tādēļ, ka nav spēkā esoša elektroenerģijas tirdzniecības līguma un elektroenerģija netiek piegādāta pēdējās garantētās piegādes ietvaros.</w:t>
            </w:r>
          </w:p>
          <w:p w14:paraId="1424D27A"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w:t>
            </w:r>
          </w:p>
          <w:p w14:paraId="63AB609E"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Bez maksas pieslēgšana, ja pieslēguma atjaunošana īpašumā pieteikta 30 dienu laikā kopš brīža, kad iepriekšējais lietotājs pārtraucis līgumu ar elektroenerģijas tirgotāju.</w:t>
            </w:r>
          </w:p>
          <w:p w14:paraId="40A6867C"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w:t>
            </w:r>
          </w:p>
          <w:p w14:paraId="4F820AE7"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xml:space="preserve">Pakalpojuma maksa: </w:t>
            </w:r>
            <w:r w:rsidRPr="003A76FB">
              <w:rPr>
                <w:rFonts w:ascii="Arial" w:eastAsia="Times New Roman" w:hAnsi="Arial" w:cs="Arial"/>
                <w:b/>
                <w:bCs/>
                <w:sz w:val="20"/>
                <w:szCs w:val="20"/>
                <w:lang w:eastAsia="lv-LV"/>
              </w:rPr>
              <w:t>42,34 EUR</w:t>
            </w:r>
            <w:r w:rsidRPr="003A76FB">
              <w:rPr>
                <w:rFonts w:ascii="Arial" w:eastAsia="Times New Roman" w:hAnsi="Arial" w:cs="Arial"/>
                <w:sz w:val="20"/>
                <w:szCs w:val="20"/>
                <w:lang w:eastAsia="lv-LV"/>
              </w:rPr>
              <w:t> </w:t>
            </w:r>
          </w:p>
          <w:p w14:paraId="4AE9212D"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i/>
                <w:iCs/>
                <w:sz w:val="20"/>
                <w:szCs w:val="20"/>
                <w:lang w:eastAsia="lv-LV"/>
              </w:rPr>
              <w:t>* Elektroapgāde tiek atjaunota pēc saņemtā rēķina par pakalpojumu apmaksas.</w:t>
            </w:r>
          </w:p>
        </w:tc>
      </w:tr>
      <w:tr w:rsidR="006B53EC" w:rsidRPr="003A76FB" w14:paraId="6B848000" w14:textId="77777777" w:rsidTr="006B53EC">
        <w:tc>
          <w:tcPr>
            <w:tcW w:w="413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5D6F35E" w14:textId="77777777" w:rsidR="006B53EC" w:rsidRPr="003A76FB" w:rsidRDefault="006B53EC" w:rsidP="006B53EC">
            <w:pPr>
              <w:spacing w:after="150" w:line="240" w:lineRule="auto"/>
              <w:rPr>
                <w:rFonts w:ascii="Arial" w:eastAsia="Times New Roman" w:hAnsi="Arial" w:cs="Arial"/>
                <w:b/>
                <w:bCs/>
                <w:sz w:val="20"/>
                <w:szCs w:val="20"/>
                <w:lang w:eastAsia="lv-LV"/>
              </w:rPr>
            </w:pPr>
            <w:r w:rsidRPr="003A76FB">
              <w:rPr>
                <w:rFonts w:ascii="Arial" w:eastAsia="Times New Roman" w:hAnsi="Arial" w:cs="Arial"/>
                <w:b/>
                <w:bCs/>
                <w:sz w:val="20"/>
                <w:szCs w:val="20"/>
                <w:lang w:eastAsia="lv-LV"/>
              </w:rPr>
              <w:t>Elektroapgādes atjaunošana pēc klienta pieprasījuma</w:t>
            </w:r>
          </w:p>
        </w:tc>
        <w:tc>
          <w:tcPr>
            <w:tcW w:w="478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2435078"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Rēķins par elektroapgādes atjaunošanu pēc lietotāja pieprasījuma tiek izrakstīts, ja elektroapgāde bijusi pārtraukta uz laiku, saglabājot līgumattiecības.</w:t>
            </w:r>
          </w:p>
          <w:p w14:paraId="6B72AD9C"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w:t>
            </w:r>
          </w:p>
          <w:p w14:paraId="297B2559"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Pakalpojuma maksa: </w:t>
            </w:r>
            <w:r w:rsidRPr="003A76FB">
              <w:rPr>
                <w:rFonts w:ascii="Arial" w:eastAsia="Times New Roman" w:hAnsi="Arial" w:cs="Arial"/>
                <w:b/>
                <w:bCs/>
                <w:sz w:val="20"/>
                <w:szCs w:val="20"/>
                <w:lang w:eastAsia="lv-LV"/>
              </w:rPr>
              <w:t>42,34 EUR</w:t>
            </w:r>
            <w:r w:rsidRPr="003A76FB">
              <w:rPr>
                <w:rFonts w:ascii="Arial" w:eastAsia="Times New Roman" w:hAnsi="Arial" w:cs="Arial"/>
                <w:sz w:val="20"/>
                <w:szCs w:val="20"/>
                <w:lang w:eastAsia="lv-LV"/>
              </w:rPr>
              <w:t> </w:t>
            </w:r>
          </w:p>
          <w:p w14:paraId="7454927B"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i/>
                <w:iCs/>
                <w:sz w:val="20"/>
                <w:szCs w:val="20"/>
                <w:lang w:eastAsia="lv-LV"/>
              </w:rPr>
              <w:t>* Elektroapgāde tiek atjaunota pēc saņemtā rēķina par pakalpojumu apmaksas.</w:t>
            </w:r>
          </w:p>
        </w:tc>
      </w:tr>
      <w:tr w:rsidR="006B53EC" w:rsidRPr="003A76FB" w14:paraId="440AF245" w14:textId="77777777" w:rsidTr="006B53EC">
        <w:tc>
          <w:tcPr>
            <w:tcW w:w="413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52F8200" w14:textId="77777777" w:rsidR="006B53EC" w:rsidRPr="003A76FB" w:rsidRDefault="006B53EC" w:rsidP="006B53EC">
            <w:pPr>
              <w:spacing w:after="150" w:line="240" w:lineRule="auto"/>
              <w:rPr>
                <w:rFonts w:ascii="Arial" w:eastAsia="Times New Roman" w:hAnsi="Arial" w:cs="Arial"/>
                <w:b/>
                <w:bCs/>
                <w:sz w:val="20"/>
                <w:szCs w:val="20"/>
                <w:lang w:eastAsia="lv-LV"/>
              </w:rPr>
            </w:pPr>
            <w:r w:rsidRPr="003A76FB">
              <w:rPr>
                <w:rFonts w:ascii="Arial" w:eastAsia="Times New Roman" w:hAnsi="Arial" w:cs="Arial"/>
                <w:b/>
                <w:bCs/>
                <w:sz w:val="20"/>
                <w:szCs w:val="20"/>
                <w:lang w:eastAsia="lv-LV"/>
              </w:rPr>
              <w:t>Elektroapgādes atjaunošana lietotājam, kurš maksājumus neveic laikus un kuram gada laikā tiek atkārtoti pārtraukta elektroapgāde</w:t>
            </w:r>
          </w:p>
        </w:tc>
        <w:tc>
          <w:tcPr>
            <w:tcW w:w="478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A9B1989"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Rēķins par elektroapgādes atslēgšanu un atjaunošanu lietotājam tiek piestādīts, ja elektroapgāde gada laikā ir atkārtoti pārtraukta par laikus neveiktiem maksājumiem*.</w:t>
            </w:r>
          </w:p>
          <w:p w14:paraId="4B2F66F3"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w:t>
            </w:r>
          </w:p>
          <w:p w14:paraId="748D4B5F"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xml:space="preserve">Pakalpojuma maksa: </w:t>
            </w:r>
            <w:r w:rsidRPr="003A76FB">
              <w:rPr>
                <w:rFonts w:ascii="Arial" w:eastAsia="Times New Roman" w:hAnsi="Arial" w:cs="Arial"/>
                <w:b/>
                <w:bCs/>
                <w:sz w:val="20"/>
                <w:szCs w:val="20"/>
                <w:lang w:eastAsia="lv-LV"/>
              </w:rPr>
              <w:t>42,34</w:t>
            </w:r>
            <w:r w:rsidR="00981F9E" w:rsidRPr="003A76FB">
              <w:rPr>
                <w:rFonts w:ascii="Arial" w:eastAsia="Times New Roman" w:hAnsi="Arial" w:cs="Arial"/>
                <w:b/>
                <w:bCs/>
                <w:sz w:val="20"/>
                <w:szCs w:val="20"/>
                <w:lang w:eastAsia="lv-LV"/>
              </w:rPr>
              <w:t xml:space="preserve"> EUR</w:t>
            </w:r>
          </w:p>
          <w:p w14:paraId="6B916635"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i/>
                <w:iCs/>
                <w:sz w:val="20"/>
                <w:szCs w:val="20"/>
                <w:lang w:eastAsia="lv-LV"/>
              </w:rPr>
              <w:t>* Elektroapgāde tiek atjaunota pēc saņemtā rēķina par pakalpojumu apmaksas.</w:t>
            </w:r>
          </w:p>
        </w:tc>
      </w:tr>
      <w:tr w:rsidR="006B53EC" w:rsidRPr="003A76FB" w14:paraId="6E828801" w14:textId="77777777" w:rsidTr="006B53EC">
        <w:tc>
          <w:tcPr>
            <w:tcW w:w="413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2FD1402" w14:textId="77777777" w:rsidR="006B53EC" w:rsidRPr="003A76FB" w:rsidRDefault="006B53EC" w:rsidP="006B53EC">
            <w:pPr>
              <w:spacing w:after="150" w:line="240" w:lineRule="auto"/>
              <w:rPr>
                <w:rFonts w:ascii="Arial" w:eastAsia="Times New Roman" w:hAnsi="Arial" w:cs="Arial"/>
                <w:b/>
                <w:bCs/>
                <w:sz w:val="20"/>
                <w:szCs w:val="20"/>
                <w:lang w:eastAsia="lv-LV"/>
              </w:rPr>
            </w:pPr>
            <w:r w:rsidRPr="003A76FB">
              <w:rPr>
                <w:rFonts w:ascii="Arial" w:eastAsia="Times New Roman" w:hAnsi="Arial" w:cs="Arial"/>
                <w:b/>
                <w:bCs/>
                <w:sz w:val="20"/>
                <w:szCs w:val="20"/>
                <w:lang w:eastAsia="lv-LV"/>
              </w:rPr>
              <w:t>Plombējuma atjaunošana</w:t>
            </w:r>
          </w:p>
        </w:tc>
        <w:tc>
          <w:tcPr>
            <w:tcW w:w="478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1F593D9"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Rēķins tiek izrakstīts, ja plombējumu nepieciešams atjaunot, jo:</w:t>
            </w:r>
          </w:p>
          <w:p w14:paraId="7535E73C"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w:t>
            </w:r>
          </w:p>
          <w:p w14:paraId="2FF4EF4B" w14:textId="77777777" w:rsidR="006B53EC" w:rsidRPr="003A76FB" w:rsidRDefault="006B53EC" w:rsidP="006B53EC">
            <w:pPr>
              <w:numPr>
                <w:ilvl w:val="0"/>
                <w:numId w:val="7"/>
              </w:numPr>
              <w:spacing w:before="100" w:beforeAutospacing="1" w:after="100" w:afterAutospacing="1"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plombas noņemtas sakarā ar bojājuma novēršanu klienta elektroietaisēs;</w:t>
            </w:r>
          </w:p>
          <w:p w14:paraId="628CEBE2" w14:textId="77777777" w:rsidR="006B53EC" w:rsidRPr="003A76FB" w:rsidRDefault="006B53EC" w:rsidP="006B53EC">
            <w:pPr>
              <w:numPr>
                <w:ilvl w:val="0"/>
                <w:numId w:val="7"/>
              </w:numPr>
              <w:spacing w:before="100" w:beforeAutospacing="1" w:after="100" w:afterAutospacing="1"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lastRenderedPageBreak/>
              <w:t>plombas noņemtas sakarā ar remontdarbu /  mērījumu veikšanu klienta elektroietaisēs;</w:t>
            </w:r>
          </w:p>
          <w:p w14:paraId="53421C8F" w14:textId="77777777" w:rsidR="006B53EC" w:rsidRPr="003A76FB" w:rsidRDefault="006B53EC" w:rsidP="006B53EC">
            <w:pPr>
              <w:numPr>
                <w:ilvl w:val="0"/>
                <w:numId w:val="7"/>
              </w:numPr>
              <w:spacing w:before="100" w:beforeAutospacing="1" w:after="100" w:afterAutospacing="1"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klients patvaļīgi noņēmis plombas un atjaunojis elektroenerģijas piegādi;</w:t>
            </w:r>
          </w:p>
          <w:p w14:paraId="2A4E8386" w14:textId="77777777" w:rsidR="006B53EC" w:rsidRPr="003A76FB" w:rsidRDefault="006B53EC" w:rsidP="006B53EC">
            <w:pPr>
              <w:numPr>
                <w:ilvl w:val="0"/>
                <w:numId w:val="7"/>
              </w:numPr>
              <w:spacing w:before="100" w:beforeAutospacing="1" w:after="100" w:afterAutospacing="1"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lietotāja teritorijā ir bojāts uzskaites un / vai skaitītāja plombējums;</w:t>
            </w:r>
            <w:r w:rsidRPr="003A76FB">
              <w:rPr>
                <w:rFonts w:ascii="Arial" w:eastAsia="Times New Roman" w:hAnsi="Arial" w:cs="Arial"/>
                <w:sz w:val="20"/>
                <w:szCs w:val="20"/>
                <w:vertAlign w:val="superscript"/>
                <w:lang w:eastAsia="lv-LV"/>
              </w:rPr>
              <w:t>1</w:t>
            </w:r>
          </w:p>
          <w:p w14:paraId="211882E6" w14:textId="77777777" w:rsidR="006B53EC" w:rsidRPr="003A76FB" w:rsidRDefault="006B53EC" w:rsidP="006B53EC">
            <w:pPr>
              <w:numPr>
                <w:ilvl w:val="0"/>
                <w:numId w:val="7"/>
              </w:numPr>
              <w:spacing w:before="100" w:beforeAutospacing="1" w:after="100" w:afterAutospacing="1"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xml:space="preserve">tiek veikta </w:t>
            </w:r>
            <w:proofErr w:type="spellStart"/>
            <w:r w:rsidRPr="003A76FB">
              <w:rPr>
                <w:rFonts w:ascii="Arial" w:eastAsia="Times New Roman" w:hAnsi="Arial" w:cs="Arial"/>
                <w:sz w:val="20"/>
                <w:szCs w:val="20"/>
                <w:lang w:eastAsia="lv-LV"/>
              </w:rPr>
              <w:t>pēcuzskaites</w:t>
            </w:r>
            <w:proofErr w:type="spellEnd"/>
            <w:r w:rsidRPr="003A76FB">
              <w:rPr>
                <w:rFonts w:ascii="Arial" w:eastAsia="Times New Roman" w:hAnsi="Arial" w:cs="Arial"/>
                <w:sz w:val="20"/>
                <w:szCs w:val="20"/>
                <w:lang w:eastAsia="lv-LV"/>
              </w:rPr>
              <w:t xml:space="preserve"> kabeļa pievienošana (jauna pieslēguma procesa laikā klients nav veicis objekta sagatavošanu elektroenerģijas piegādei savā piederības robežā).</w:t>
            </w:r>
          </w:p>
          <w:p w14:paraId="44627584"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w:t>
            </w:r>
          </w:p>
          <w:p w14:paraId="10431921"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xml:space="preserve">Pakalpojuma maksa: </w:t>
            </w:r>
            <w:r w:rsidRPr="003A76FB">
              <w:rPr>
                <w:rFonts w:ascii="Arial" w:eastAsia="Times New Roman" w:hAnsi="Arial" w:cs="Arial"/>
                <w:b/>
                <w:bCs/>
                <w:sz w:val="20"/>
                <w:szCs w:val="20"/>
                <w:lang w:eastAsia="lv-LV"/>
              </w:rPr>
              <w:t>42,34 EUR</w:t>
            </w:r>
            <w:r w:rsidRPr="003A76FB">
              <w:rPr>
                <w:rFonts w:ascii="Arial" w:eastAsia="Times New Roman" w:hAnsi="Arial" w:cs="Arial"/>
                <w:sz w:val="20"/>
                <w:szCs w:val="20"/>
                <w:lang w:eastAsia="lv-LV"/>
              </w:rPr>
              <w:t>  (plombēšana vienā adresē vienai iekārtai)</w:t>
            </w:r>
          </w:p>
          <w:p w14:paraId="7927C819"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w:t>
            </w:r>
          </w:p>
          <w:p w14:paraId="0634615E"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xml:space="preserve">Pakalpojuma maksa: </w:t>
            </w:r>
            <w:r w:rsidRPr="003A76FB">
              <w:rPr>
                <w:rFonts w:ascii="Arial" w:eastAsia="Times New Roman" w:hAnsi="Arial" w:cs="Arial"/>
                <w:b/>
                <w:bCs/>
                <w:sz w:val="20"/>
                <w:szCs w:val="20"/>
                <w:lang w:eastAsia="lv-LV"/>
              </w:rPr>
              <w:t>7,81 EUR</w:t>
            </w:r>
            <w:r w:rsidRPr="003A76FB">
              <w:rPr>
                <w:rFonts w:ascii="Arial" w:eastAsia="Times New Roman" w:hAnsi="Arial" w:cs="Arial"/>
                <w:sz w:val="20"/>
                <w:szCs w:val="20"/>
                <w:lang w:eastAsia="lv-LV"/>
              </w:rPr>
              <w:t> (par katras nākamās uzskaites vietas plombēšanu vienā adresē). Maksa tiek piemērota arī tad, ja, plombējot vienā adresē, kādam no uzskaites elementiem plomba netiek mainīta.</w:t>
            </w:r>
          </w:p>
          <w:p w14:paraId="22881769"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w:t>
            </w:r>
          </w:p>
          <w:p w14:paraId="59F6DCD4"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i/>
                <w:iCs/>
                <w:sz w:val="20"/>
                <w:szCs w:val="20"/>
                <w:vertAlign w:val="superscript"/>
                <w:lang w:eastAsia="lv-LV"/>
              </w:rPr>
              <w:t>1</w:t>
            </w:r>
            <w:r w:rsidRPr="003A76FB">
              <w:rPr>
                <w:rFonts w:ascii="Arial" w:eastAsia="Times New Roman" w:hAnsi="Arial" w:cs="Arial"/>
                <w:i/>
                <w:iCs/>
                <w:sz w:val="20"/>
                <w:szCs w:val="20"/>
                <w:lang w:eastAsia="lv-LV"/>
              </w:rPr>
              <w:t>Tiks sastādīts akts par konstatēto faktu un veikts pārrēķins par neuzskaitīto elektroenerģiju.</w:t>
            </w:r>
          </w:p>
        </w:tc>
      </w:tr>
      <w:tr w:rsidR="006B53EC" w:rsidRPr="003A76FB" w14:paraId="005B6DC7" w14:textId="77777777" w:rsidTr="006B53EC">
        <w:tc>
          <w:tcPr>
            <w:tcW w:w="413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0A88A26" w14:textId="77777777" w:rsidR="006B53EC" w:rsidRPr="003A76FB" w:rsidRDefault="006B53EC" w:rsidP="006B53EC">
            <w:pPr>
              <w:spacing w:after="150" w:line="240" w:lineRule="auto"/>
              <w:rPr>
                <w:rFonts w:ascii="Arial" w:eastAsia="Times New Roman" w:hAnsi="Arial" w:cs="Arial"/>
                <w:b/>
                <w:bCs/>
                <w:sz w:val="20"/>
                <w:szCs w:val="20"/>
                <w:lang w:eastAsia="lv-LV"/>
              </w:rPr>
            </w:pPr>
            <w:r w:rsidRPr="003A76FB">
              <w:rPr>
                <w:rFonts w:ascii="Arial" w:eastAsia="Times New Roman" w:hAnsi="Arial" w:cs="Arial"/>
                <w:b/>
                <w:bCs/>
                <w:sz w:val="20"/>
                <w:szCs w:val="20"/>
                <w:lang w:eastAsia="lv-LV"/>
              </w:rPr>
              <w:lastRenderedPageBreak/>
              <w:t xml:space="preserve">Ievada </w:t>
            </w:r>
            <w:proofErr w:type="spellStart"/>
            <w:r w:rsidRPr="003A76FB">
              <w:rPr>
                <w:rFonts w:ascii="Arial" w:eastAsia="Times New Roman" w:hAnsi="Arial" w:cs="Arial"/>
                <w:b/>
                <w:bCs/>
                <w:sz w:val="20"/>
                <w:szCs w:val="20"/>
                <w:lang w:eastAsia="lv-LV"/>
              </w:rPr>
              <w:t>automātslēdža</w:t>
            </w:r>
            <w:proofErr w:type="spellEnd"/>
            <w:r w:rsidRPr="003A76FB">
              <w:rPr>
                <w:rFonts w:ascii="Arial" w:eastAsia="Times New Roman" w:hAnsi="Arial" w:cs="Arial"/>
                <w:b/>
                <w:bCs/>
                <w:sz w:val="20"/>
                <w:szCs w:val="20"/>
                <w:lang w:eastAsia="lv-LV"/>
              </w:rPr>
              <w:t xml:space="preserve"> nomaiņa ar plombēšanu (ievada </w:t>
            </w:r>
            <w:proofErr w:type="spellStart"/>
            <w:r w:rsidRPr="003A76FB">
              <w:rPr>
                <w:rFonts w:ascii="Arial" w:eastAsia="Times New Roman" w:hAnsi="Arial" w:cs="Arial"/>
                <w:b/>
                <w:bCs/>
                <w:sz w:val="20"/>
                <w:szCs w:val="20"/>
                <w:lang w:eastAsia="lv-LV"/>
              </w:rPr>
              <w:t>automātslēdzis</w:t>
            </w:r>
            <w:proofErr w:type="spellEnd"/>
            <w:r w:rsidRPr="003A76FB">
              <w:rPr>
                <w:rFonts w:ascii="Arial" w:eastAsia="Times New Roman" w:hAnsi="Arial" w:cs="Arial"/>
                <w:b/>
                <w:bCs/>
                <w:sz w:val="20"/>
                <w:szCs w:val="20"/>
                <w:lang w:eastAsia="lv-LV"/>
              </w:rPr>
              <w:t xml:space="preserve"> nav iekļauts cenā)</w:t>
            </w:r>
          </w:p>
        </w:tc>
        <w:tc>
          <w:tcPr>
            <w:tcW w:w="478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CC889F9"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Rēķins tiek izrakstīts, ja VAS “Latvijas dzelzceļš” piederības robežās:</w:t>
            </w:r>
          </w:p>
          <w:p w14:paraId="3462222C"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w:t>
            </w:r>
          </w:p>
          <w:p w14:paraId="33C5D09F" w14:textId="77777777" w:rsidR="006B53EC" w:rsidRPr="003A76FB" w:rsidRDefault="006B53EC" w:rsidP="006B53EC">
            <w:pPr>
              <w:numPr>
                <w:ilvl w:val="0"/>
                <w:numId w:val="8"/>
              </w:numPr>
              <w:spacing w:before="100" w:beforeAutospacing="1" w:after="100" w:afterAutospacing="1"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xml:space="preserve">veikta bojāta </w:t>
            </w:r>
            <w:proofErr w:type="spellStart"/>
            <w:r w:rsidRPr="003A76FB">
              <w:rPr>
                <w:rFonts w:ascii="Arial" w:eastAsia="Times New Roman" w:hAnsi="Arial" w:cs="Arial"/>
                <w:sz w:val="20"/>
                <w:szCs w:val="20"/>
                <w:lang w:eastAsia="lv-LV"/>
              </w:rPr>
              <w:t>automātslēdža</w:t>
            </w:r>
            <w:proofErr w:type="spellEnd"/>
            <w:r w:rsidRPr="003A76FB">
              <w:rPr>
                <w:rFonts w:ascii="Arial" w:eastAsia="Times New Roman" w:hAnsi="Arial" w:cs="Arial"/>
                <w:sz w:val="20"/>
                <w:szCs w:val="20"/>
                <w:lang w:eastAsia="lv-LV"/>
              </w:rPr>
              <w:t xml:space="preserve"> nomaiņa un </w:t>
            </w:r>
            <w:proofErr w:type="spellStart"/>
            <w:r w:rsidRPr="003A76FB">
              <w:rPr>
                <w:rFonts w:ascii="Arial" w:eastAsia="Times New Roman" w:hAnsi="Arial" w:cs="Arial"/>
                <w:sz w:val="20"/>
                <w:szCs w:val="20"/>
                <w:lang w:eastAsia="lv-LV"/>
              </w:rPr>
              <w:t>automātslēdzis</w:t>
            </w:r>
            <w:proofErr w:type="spellEnd"/>
            <w:r w:rsidRPr="003A76FB">
              <w:rPr>
                <w:rFonts w:ascii="Arial" w:eastAsia="Times New Roman" w:hAnsi="Arial" w:cs="Arial"/>
                <w:sz w:val="20"/>
                <w:szCs w:val="20"/>
                <w:lang w:eastAsia="lv-LV"/>
              </w:rPr>
              <w:t xml:space="preserve"> ir bojāts klienta vainas dēļ;</w:t>
            </w:r>
            <w:r w:rsidRPr="003A76FB">
              <w:rPr>
                <w:rFonts w:ascii="Arial" w:eastAsia="Times New Roman" w:hAnsi="Arial" w:cs="Arial"/>
                <w:sz w:val="20"/>
                <w:szCs w:val="20"/>
                <w:vertAlign w:val="superscript"/>
                <w:lang w:eastAsia="lv-LV"/>
              </w:rPr>
              <w:t>1,2</w:t>
            </w:r>
          </w:p>
          <w:p w14:paraId="46E1270C" w14:textId="77777777" w:rsidR="006B53EC" w:rsidRPr="003A76FB" w:rsidRDefault="006B53EC" w:rsidP="006B53EC">
            <w:pPr>
              <w:numPr>
                <w:ilvl w:val="0"/>
                <w:numId w:val="8"/>
              </w:numPr>
              <w:spacing w:before="100" w:beforeAutospacing="1" w:after="100" w:afterAutospacing="1"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xml:space="preserve">pēc klienta pieprasījuma veikta </w:t>
            </w:r>
            <w:proofErr w:type="spellStart"/>
            <w:r w:rsidRPr="003A76FB">
              <w:rPr>
                <w:rFonts w:ascii="Arial" w:eastAsia="Times New Roman" w:hAnsi="Arial" w:cs="Arial"/>
                <w:sz w:val="20"/>
                <w:szCs w:val="20"/>
                <w:lang w:eastAsia="lv-LV"/>
              </w:rPr>
              <w:t>automātslēdža</w:t>
            </w:r>
            <w:proofErr w:type="spellEnd"/>
            <w:r w:rsidRPr="003A76FB">
              <w:rPr>
                <w:rFonts w:ascii="Arial" w:eastAsia="Times New Roman" w:hAnsi="Arial" w:cs="Arial"/>
                <w:sz w:val="20"/>
                <w:szCs w:val="20"/>
                <w:lang w:eastAsia="lv-LV"/>
              </w:rPr>
              <w:t xml:space="preserve"> ekspertīze un tās slēdziens apliecina, ka </w:t>
            </w:r>
            <w:proofErr w:type="spellStart"/>
            <w:r w:rsidRPr="003A76FB">
              <w:rPr>
                <w:rFonts w:ascii="Arial" w:eastAsia="Times New Roman" w:hAnsi="Arial" w:cs="Arial"/>
                <w:sz w:val="20"/>
                <w:szCs w:val="20"/>
                <w:lang w:eastAsia="lv-LV"/>
              </w:rPr>
              <w:t>automātslēdzis</w:t>
            </w:r>
            <w:proofErr w:type="spellEnd"/>
            <w:r w:rsidRPr="003A76FB">
              <w:rPr>
                <w:rFonts w:ascii="Arial" w:eastAsia="Times New Roman" w:hAnsi="Arial" w:cs="Arial"/>
                <w:sz w:val="20"/>
                <w:szCs w:val="20"/>
                <w:lang w:eastAsia="lv-LV"/>
              </w:rPr>
              <w:t xml:space="preserve"> nav bojāts;</w:t>
            </w:r>
            <w:r w:rsidRPr="003A76FB">
              <w:rPr>
                <w:rFonts w:ascii="Arial" w:eastAsia="Times New Roman" w:hAnsi="Arial" w:cs="Arial"/>
                <w:sz w:val="20"/>
                <w:szCs w:val="20"/>
                <w:vertAlign w:val="superscript"/>
                <w:lang w:eastAsia="lv-LV"/>
              </w:rPr>
              <w:t>1,2,3</w:t>
            </w:r>
          </w:p>
          <w:p w14:paraId="46A3D58B" w14:textId="77777777" w:rsidR="006B53EC" w:rsidRPr="003A76FB" w:rsidRDefault="006B53EC" w:rsidP="006B53EC">
            <w:pPr>
              <w:numPr>
                <w:ilvl w:val="0"/>
                <w:numId w:val="8"/>
              </w:numPr>
              <w:spacing w:before="100" w:beforeAutospacing="1" w:after="100" w:afterAutospacing="1"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xml:space="preserve">klients pieprasa nomainīt </w:t>
            </w:r>
            <w:proofErr w:type="spellStart"/>
            <w:r w:rsidRPr="003A76FB">
              <w:rPr>
                <w:rFonts w:ascii="Arial" w:eastAsia="Times New Roman" w:hAnsi="Arial" w:cs="Arial"/>
                <w:sz w:val="20"/>
                <w:szCs w:val="20"/>
                <w:lang w:eastAsia="lv-LV"/>
              </w:rPr>
              <w:t>automātslēdzi</w:t>
            </w:r>
            <w:proofErr w:type="spellEnd"/>
            <w:r w:rsidRPr="003A76FB">
              <w:rPr>
                <w:rFonts w:ascii="Arial" w:eastAsia="Times New Roman" w:hAnsi="Arial" w:cs="Arial"/>
                <w:sz w:val="20"/>
                <w:szCs w:val="20"/>
                <w:lang w:eastAsia="lv-LV"/>
              </w:rPr>
              <w:t xml:space="preserve"> (no B uz C raksturlīkni).</w:t>
            </w:r>
          </w:p>
          <w:p w14:paraId="16441BB3"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w:t>
            </w:r>
          </w:p>
          <w:p w14:paraId="4DE77293"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xml:space="preserve">Pakalpojuma maksa: </w:t>
            </w:r>
            <w:r w:rsidRPr="003A76FB">
              <w:rPr>
                <w:rFonts w:ascii="Arial" w:eastAsia="Times New Roman" w:hAnsi="Arial" w:cs="Arial"/>
                <w:b/>
                <w:bCs/>
                <w:sz w:val="20"/>
                <w:szCs w:val="20"/>
                <w:lang w:eastAsia="lv-LV"/>
              </w:rPr>
              <w:t>88,79  EUR</w:t>
            </w:r>
          </w:p>
          <w:p w14:paraId="4323555B"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xml:space="preserve">Papildus tiek izrakstīts rēķins par ievada </w:t>
            </w:r>
            <w:proofErr w:type="spellStart"/>
            <w:r w:rsidRPr="003A76FB">
              <w:rPr>
                <w:rFonts w:ascii="Arial" w:eastAsia="Times New Roman" w:hAnsi="Arial" w:cs="Arial"/>
                <w:sz w:val="20"/>
                <w:szCs w:val="20"/>
                <w:lang w:eastAsia="lv-LV"/>
              </w:rPr>
              <w:t>automātslēdža</w:t>
            </w:r>
            <w:proofErr w:type="spellEnd"/>
            <w:r w:rsidRPr="003A76FB">
              <w:rPr>
                <w:rFonts w:ascii="Arial" w:eastAsia="Times New Roman" w:hAnsi="Arial" w:cs="Arial"/>
                <w:sz w:val="20"/>
                <w:szCs w:val="20"/>
                <w:lang w:eastAsia="lv-LV"/>
              </w:rPr>
              <w:t xml:space="preserve"> vērtību.</w:t>
            </w:r>
          </w:p>
          <w:p w14:paraId="3D8E69BD"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i/>
                <w:iCs/>
                <w:sz w:val="20"/>
                <w:szCs w:val="20"/>
                <w:vertAlign w:val="superscript"/>
                <w:lang w:eastAsia="lv-LV"/>
              </w:rPr>
              <w:t>1</w:t>
            </w:r>
            <w:r w:rsidRPr="003A76FB">
              <w:rPr>
                <w:rFonts w:ascii="Arial" w:eastAsia="Times New Roman" w:hAnsi="Arial" w:cs="Arial"/>
                <w:i/>
                <w:iCs/>
                <w:sz w:val="20"/>
                <w:szCs w:val="20"/>
                <w:lang w:eastAsia="lv-LV"/>
              </w:rPr>
              <w:t>Tiks sastādīts akts par konstatēto faktu un veikts pārrēķins par neuzskaitīto elektroenerģiju.</w:t>
            </w:r>
          </w:p>
          <w:p w14:paraId="1B7B3DCC"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i/>
                <w:iCs/>
                <w:sz w:val="20"/>
                <w:szCs w:val="20"/>
                <w:vertAlign w:val="superscript"/>
                <w:lang w:eastAsia="lv-LV"/>
              </w:rPr>
              <w:t>2</w:t>
            </w:r>
            <w:r w:rsidRPr="003A76FB">
              <w:rPr>
                <w:rFonts w:ascii="Arial" w:eastAsia="Times New Roman" w:hAnsi="Arial" w:cs="Arial"/>
                <w:i/>
                <w:iCs/>
                <w:sz w:val="20"/>
                <w:szCs w:val="20"/>
                <w:lang w:eastAsia="lv-LV"/>
              </w:rPr>
              <w:t xml:space="preserve"> Papildus tiks izrakstīts rēķins par ievada </w:t>
            </w:r>
            <w:proofErr w:type="spellStart"/>
            <w:r w:rsidRPr="003A76FB">
              <w:rPr>
                <w:rFonts w:ascii="Arial" w:eastAsia="Times New Roman" w:hAnsi="Arial" w:cs="Arial"/>
                <w:i/>
                <w:iCs/>
                <w:sz w:val="20"/>
                <w:szCs w:val="20"/>
                <w:lang w:eastAsia="lv-LV"/>
              </w:rPr>
              <w:t>automātslēdža</w:t>
            </w:r>
            <w:proofErr w:type="spellEnd"/>
            <w:r w:rsidRPr="003A76FB">
              <w:rPr>
                <w:rFonts w:ascii="Arial" w:eastAsia="Times New Roman" w:hAnsi="Arial" w:cs="Arial"/>
                <w:i/>
                <w:iCs/>
                <w:sz w:val="20"/>
                <w:szCs w:val="20"/>
                <w:lang w:eastAsia="lv-LV"/>
              </w:rPr>
              <w:t xml:space="preserve"> vērtību.</w:t>
            </w:r>
          </w:p>
          <w:p w14:paraId="61FE6F2F"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i/>
                <w:iCs/>
                <w:sz w:val="20"/>
                <w:szCs w:val="20"/>
                <w:vertAlign w:val="superscript"/>
                <w:lang w:eastAsia="lv-LV"/>
              </w:rPr>
              <w:t>3 </w:t>
            </w:r>
            <w:r w:rsidRPr="003A76FB">
              <w:rPr>
                <w:rFonts w:ascii="Arial" w:eastAsia="Times New Roman" w:hAnsi="Arial" w:cs="Arial"/>
                <w:i/>
                <w:iCs/>
                <w:sz w:val="20"/>
                <w:szCs w:val="20"/>
                <w:lang w:eastAsia="lv-LV"/>
              </w:rPr>
              <w:t>Papildus tiks izrakstīts rēķins par ekspertīzes veikšanu Metroloģijas laboratorijā.</w:t>
            </w:r>
          </w:p>
          <w:p w14:paraId="78FC4120"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w:t>
            </w:r>
          </w:p>
        </w:tc>
      </w:tr>
      <w:tr w:rsidR="006B53EC" w:rsidRPr="003A76FB" w14:paraId="5D0C78FB" w14:textId="77777777" w:rsidTr="006B53EC">
        <w:tc>
          <w:tcPr>
            <w:tcW w:w="413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E8F163A" w14:textId="77777777" w:rsidR="006B53EC" w:rsidRPr="003A76FB" w:rsidRDefault="006B53EC" w:rsidP="006B53EC">
            <w:pPr>
              <w:spacing w:after="150" w:line="240" w:lineRule="auto"/>
              <w:rPr>
                <w:rFonts w:ascii="Arial" w:eastAsia="Times New Roman" w:hAnsi="Arial" w:cs="Arial"/>
                <w:b/>
                <w:bCs/>
                <w:sz w:val="20"/>
                <w:szCs w:val="20"/>
                <w:lang w:eastAsia="lv-LV"/>
              </w:rPr>
            </w:pPr>
            <w:proofErr w:type="spellStart"/>
            <w:r w:rsidRPr="003A76FB">
              <w:rPr>
                <w:rFonts w:ascii="Arial" w:eastAsia="Times New Roman" w:hAnsi="Arial" w:cs="Arial"/>
                <w:b/>
                <w:bCs/>
                <w:sz w:val="20"/>
                <w:szCs w:val="20"/>
                <w:lang w:eastAsia="lv-LV"/>
              </w:rPr>
              <w:lastRenderedPageBreak/>
              <w:t>Ievaddrošinātāja</w:t>
            </w:r>
            <w:proofErr w:type="spellEnd"/>
            <w:r w:rsidRPr="003A76FB">
              <w:rPr>
                <w:rFonts w:ascii="Arial" w:eastAsia="Times New Roman" w:hAnsi="Arial" w:cs="Arial"/>
                <w:b/>
                <w:bCs/>
                <w:sz w:val="20"/>
                <w:szCs w:val="20"/>
                <w:lang w:eastAsia="lv-LV"/>
              </w:rPr>
              <w:t xml:space="preserve"> nomaiņa ar plombēšanu (drošinātāja ieliktnis nav iekļauts cenā)</w:t>
            </w:r>
          </w:p>
        </w:tc>
        <w:tc>
          <w:tcPr>
            <w:tcW w:w="478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2548BFB"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Rēķins tiek izrakstīts, ja klients pieprasa nomainīt bojātus ievaddrošinātājus.</w:t>
            </w:r>
            <w:r w:rsidRPr="003A76FB">
              <w:rPr>
                <w:rFonts w:ascii="Arial" w:eastAsia="Times New Roman" w:hAnsi="Arial" w:cs="Arial"/>
                <w:i/>
                <w:iCs/>
                <w:sz w:val="20"/>
                <w:szCs w:val="20"/>
                <w:vertAlign w:val="superscript"/>
                <w:lang w:eastAsia="lv-LV"/>
              </w:rPr>
              <w:t>1</w:t>
            </w:r>
          </w:p>
          <w:p w14:paraId="608B0D66"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w:t>
            </w:r>
          </w:p>
          <w:p w14:paraId="518DED80" w14:textId="77777777" w:rsidR="006B53EC" w:rsidRPr="003A76FB" w:rsidRDefault="006B53EC" w:rsidP="006B53EC">
            <w:pPr>
              <w:spacing w:after="150" w:line="240" w:lineRule="auto"/>
              <w:rPr>
                <w:rFonts w:ascii="Arial" w:eastAsia="Times New Roman" w:hAnsi="Arial" w:cs="Arial"/>
                <w:b/>
                <w:bCs/>
                <w:sz w:val="20"/>
                <w:szCs w:val="20"/>
                <w:lang w:eastAsia="lv-LV"/>
              </w:rPr>
            </w:pPr>
            <w:r w:rsidRPr="003A76FB">
              <w:rPr>
                <w:rFonts w:ascii="Arial" w:eastAsia="Times New Roman" w:hAnsi="Arial" w:cs="Arial"/>
                <w:sz w:val="20"/>
                <w:szCs w:val="20"/>
                <w:lang w:eastAsia="lv-LV"/>
              </w:rPr>
              <w:t xml:space="preserve">Pakalpojuma maksa: </w:t>
            </w:r>
            <w:r w:rsidRPr="003A76FB">
              <w:rPr>
                <w:rFonts w:ascii="Arial" w:eastAsia="Times New Roman" w:hAnsi="Arial" w:cs="Arial"/>
                <w:b/>
                <w:bCs/>
                <w:sz w:val="20"/>
                <w:szCs w:val="20"/>
                <w:lang w:eastAsia="lv-LV"/>
              </w:rPr>
              <w:t>63,38  EUR</w:t>
            </w:r>
          </w:p>
          <w:p w14:paraId="4CDD3379"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i/>
                <w:iCs/>
                <w:sz w:val="20"/>
                <w:szCs w:val="20"/>
                <w:vertAlign w:val="superscript"/>
                <w:lang w:eastAsia="lv-LV"/>
              </w:rPr>
              <w:t>1</w:t>
            </w:r>
            <w:r w:rsidRPr="003A76FB">
              <w:rPr>
                <w:rFonts w:ascii="Arial" w:eastAsia="Times New Roman" w:hAnsi="Arial" w:cs="Arial"/>
                <w:i/>
                <w:iCs/>
                <w:sz w:val="20"/>
                <w:szCs w:val="20"/>
                <w:lang w:eastAsia="lv-LV"/>
              </w:rPr>
              <w:t>Papildus tiks izrakstīts rēķins par drošinātāja vērtību.</w:t>
            </w:r>
          </w:p>
        </w:tc>
      </w:tr>
      <w:tr w:rsidR="006B53EC" w:rsidRPr="003A76FB" w14:paraId="55308FE1" w14:textId="77777777" w:rsidTr="006B53EC">
        <w:tc>
          <w:tcPr>
            <w:tcW w:w="413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28A0EB9" w14:textId="77777777" w:rsidR="006B53EC" w:rsidRPr="003A76FB" w:rsidRDefault="006B53EC" w:rsidP="006B53EC">
            <w:pPr>
              <w:spacing w:after="150" w:line="240" w:lineRule="auto"/>
              <w:rPr>
                <w:rFonts w:ascii="Arial" w:eastAsia="Times New Roman" w:hAnsi="Arial" w:cs="Arial"/>
                <w:b/>
                <w:bCs/>
                <w:sz w:val="20"/>
                <w:szCs w:val="20"/>
                <w:lang w:eastAsia="lv-LV"/>
              </w:rPr>
            </w:pPr>
            <w:r w:rsidRPr="003A76FB">
              <w:rPr>
                <w:rFonts w:ascii="Arial" w:eastAsia="Times New Roman" w:hAnsi="Arial" w:cs="Arial"/>
                <w:b/>
                <w:bCs/>
                <w:sz w:val="20"/>
                <w:szCs w:val="20"/>
                <w:lang w:eastAsia="lv-LV"/>
              </w:rPr>
              <w:t>Skaitītāja darbības pārbaude (bez nomaiņas)</w:t>
            </w:r>
          </w:p>
        </w:tc>
        <w:tc>
          <w:tcPr>
            <w:tcW w:w="478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563AB5E"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Rēķins par skaitītāja darbības pārbaudi tiek izrakstīts šādos gadījumos:</w:t>
            </w:r>
          </w:p>
          <w:p w14:paraId="1BB21F06"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w:t>
            </w:r>
          </w:p>
          <w:p w14:paraId="1B5CF5E9" w14:textId="77777777" w:rsidR="006B53EC" w:rsidRPr="003A76FB" w:rsidRDefault="006B53EC" w:rsidP="006B53EC">
            <w:pPr>
              <w:numPr>
                <w:ilvl w:val="0"/>
                <w:numId w:val="9"/>
              </w:numPr>
              <w:spacing w:before="100" w:beforeAutospacing="1" w:after="100" w:afterAutospacing="1"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klients pieprasījis veikt atkārtotu skaitītāja pārbaudi laika posmā, kas nepārsniedz 12 mēnešus kopš pēdējās skaitītāja pārbaudes. Konstatēts, ka skaitītājs darbojas korekti;</w:t>
            </w:r>
          </w:p>
          <w:p w14:paraId="58529F1E" w14:textId="77777777" w:rsidR="006B53EC" w:rsidRPr="003A76FB" w:rsidRDefault="006B53EC" w:rsidP="006B53EC">
            <w:pPr>
              <w:numPr>
                <w:ilvl w:val="0"/>
                <w:numId w:val="9"/>
              </w:numPr>
              <w:spacing w:before="100" w:beforeAutospacing="1" w:after="100" w:afterAutospacing="1"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tiek konstatēts, ka klienta telpās / teritorijā uzstādītajam elektroenerģijas skaitītājam ir bojāts plombējums.</w:t>
            </w:r>
            <w:r w:rsidRPr="003A76FB">
              <w:rPr>
                <w:rFonts w:ascii="Arial" w:eastAsia="Times New Roman" w:hAnsi="Arial" w:cs="Arial"/>
                <w:sz w:val="20"/>
                <w:szCs w:val="20"/>
                <w:vertAlign w:val="superscript"/>
                <w:lang w:eastAsia="lv-LV"/>
              </w:rPr>
              <w:t>1</w:t>
            </w:r>
          </w:p>
          <w:p w14:paraId="74AF39EE"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w:t>
            </w:r>
          </w:p>
          <w:p w14:paraId="014E5F38"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xml:space="preserve">Pakalpojuma maksa: </w:t>
            </w:r>
            <w:r w:rsidRPr="003A76FB">
              <w:rPr>
                <w:rFonts w:ascii="Arial" w:eastAsia="Times New Roman" w:hAnsi="Arial" w:cs="Arial"/>
                <w:b/>
                <w:bCs/>
                <w:sz w:val="20"/>
                <w:szCs w:val="20"/>
                <w:lang w:eastAsia="lv-LV"/>
              </w:rPr>
              <w:t>42,34 EUR</w:t>
            </w:r>
          </w:p>
          <w:p w14:paraId="36A78F48"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i/>
                <w:iCs/>
                <w:sz w:val="20"/>
                <w:szCs w:val="20"/>
                <w:vertAlign w:val="superscript"/>
                <w:lang w:eastAsia="lv-LV"/>
              </w:rPr>
              <w:t>1</w:t>
            </w:r>
            <w:r w:rsidRPr="003A76FB">
              <w:rPr>
                <w:rFonts w:ascii="Arial" w:eastAsia="Times New Roman" w:hAnsi="Arial" w:cs="Arial"/>
                <w:i/>
                <w:iCs/>
                <w:sz w:val="20"/>
                <w:szCs w:val="20"/>
                <w:lang w:eastAsia="lv-LV"/>
              </w:rPr>
              <w:t> Ņemot vērā apstākļus, var tikt veikts pārrēķins par neuzskaitīto elektroenerģiju.</w:t>
            </w:r>
          </w:p>
        </w:tc>
      </w:tr>
      <w:tr w:rsidR="006B53EC" w:rsidRPr="003A76FB" w14:paraId="3F9C7395" w14:textId="77777777" w:rsidTr="006B53EC">
        <w:tc>
          <w:tcPr>
            <w:tcW w:w="413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30C7E0F"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w:t>
            </w:r>
          </w:p>
          <w:p w14:paraId="514CDEB0" w14:textId="77777777" w:rsidR="006B53EC" w:rsidRPr="003A76FB" w:rsidRDefault="006B53EC" w:rsidP="006B53EC">
            <w:pPr>
              <w:spacing w:after="150" w:line="240" w:lineRule="auto"/>
              <w:rPr>
                <w:rFonts w:ascii="Arial" w:eastAsia="Times New Roman" w:hAnsi="Arial" w:cs="Arial"/>
                <w:b/>
                <w:bCs/>
                <w:sz w:val="20"/>
                <w:szCs w:val="20"/>
                <w:lang w:eastAsia="lv-LV"/>
              </w:rPr>
            </w:pPr>
            <w:r w:rsidRPr="003A76FB">
              <w:rPr>
                <w:rFonts w:ascii="Arial" w:eastAsia="Times New Roman" w:hAnsi="Arial" w:cs="Arial"/>
                <w:b/>
                <w:bCs/>
                <w:sz w:val="20"/>
                <w:szCs w:val="20"/>
                <w:lang w:eastAsia="lv-LV"/>
              </w:rPr>
              <w:t>Skaitītāja priekšlaicīga nomaiņa (skaitītājs nav iekļauts cenā)</w:t>
            </w:r>
          </w:p>
        </w:tc>
        <w:tc>
          <w:tcPr>
            <w:tcW w:w="478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D07EC98"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Rēķins par skaitītāja priekšlaicīgu nomaiņu tiek izrakstīts šādos gadījumos:</w:t>
            </w:r>
          </w:p>
          <w:p w14:paraId="040C30DB" w14:textId="77777777" w:rsidR="006B53EC" w:rsidRPr="003A76FB" w:rsidRDefault="006B53EC" w:rsidP="006B53EC">
            <w:pPr>
              <w:numPr>
                <w:ilvl w:val="0"/>
                <w:numId w:val="10"/>
              </w:numPr>
              <w:spacing w:before="100" w:beforeAutospacing="1" w:after="100" w:afterAutospacing="1"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pārbaudes laikā konstatēts mehānisks skaitītāja vai verifikācijas plombu bojājums vai skaitītājs ir pazudis;</w:t>
            </w:r>
            <w:r w:rsidRPr="003A76FB">
              <w:rPr>
                <w:rFonts w:ascii="Arial" w:eastAsia="Times New Roman" w:hAnsi="Arial" w:cs="Arial"/>
                <w:i/>
                <w:iCs/>
                <w:sz w:val="20"/>
                <w:szCs w:val="20"/>
                <w:vertAlign w:val="superscript"/>
                <w:lang w:eastAsia="lv-LV"/>
              </w:rPr>
              <w:t>1</w:t>
            </w:r>
          </w:p>
          <w:p w14:paraId="62BAE66C" w14:textId="77777777" w:rsidR="006B53EC" w:rsidRPr="003A76FB" w:rsidRDefault="006B53EC" w:rsidP="006B53EC">
            <w:pPr>
              <w:numPr>
                <w:ilvl w:val="0"/>
                <w:numId w:val="10"/>
              </w:numPr>
              <w:spacing w:before="100" w:beforeAutospacing="1" w:after="100" w:afterAutospacing="1"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pēc klienta pieprasījuma tiek veikta skaitītāja ekspertīze laboratorijā, un tās slēdziens apliecina, ka skaitītājs darbojas atbilstoši prasībām.</w:t>
            </w:r>
            <w:r w:rsidRPr="003A76FB">
              <w:rPr>
                <w:rFonts w:ascii="Arial" w:eastAsia="Times New Roman" w:hAnsi="Arial" w:cs="Arial"/>
                <w:i/>
                <w:iCs/>
                <w:sz w:val="20"/>
                <w:szCs w:val="20"/>
                <w:vertAlign w:val="superscript"/>
                <w:lang w:eastAsia="lv-LV"/>
              </w:rPr>
              <w:t>2</w:t>
            </w:r>
          </w:p>
          <w:p w14:paraId="3726A529"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xml:space="preserve"> Pakalpojuma maksa: </w:t>
            </w:r>
            <w:r w:rsidRPr="003A76FB">
              <w:rPr>
                <w:rFonts w:ascii="Arial" w:eastAsia="Times New Roman" w:hAnsi="Arial" w:cs="Arial"/>
                <w:b/>
                <w:bCs/>
                <w:sz w:val="20"/>
                <w:szCs w:val="20"/>
                <w:lang w:eastAsia="lv-LV"/>
              </w:rPr>
              <w:t>54,95 EUR</w:t>
            </w:r>
            <w:r w:rsidRPr="003A76FB">
              <w:rPr>
                <w:rFonts w:ascii="Arial" w:eastAsia="Times New Roman" w:hAnsi="Arial" w:cs="Arial"/>
                <w:sz w:val="20"/>
                <w:szCs w:val="20"/>
                <w:lang w:eastAsia="lv-LV"/>
              </w:rPr>
              <w:t>  (</w:t>
            </w:r>
            <w:proofErr w:type="spellStart"/>
            <w:r w:rsidRPr="003A76FB">
              <w:rPr>
                <w:rFonts w:ascii="Arial" w:eastAsia="Times New Roman" w:hAnsi="Arial" w:cs="Arial"/>
                <w:sz w:val="20"/>
                <w:szCs w:val="20"/>
                <w:lang w:eastAsia="lv-LV"/>
              </w:rPr>
              <w:t>trīsfāžu</w:t>
            </w:r>
            <w:proofErr w:type="spellEnd"/>
            <w:r w:rsidRPr="003A76FB">
              <w:rPr>
                <w:rFonts w:ascii="Arial" w:eastAsia="Times New Roman" w:hAnsi="Arial" w:cs="Arial"/>
                <w:sz w:val="20"/>
                <w:szCs w:val="20"/>
                <w:lang w:eastAsia="lv-LV"/>
              </w:rPr>
              <w:t xml:space="preserve"> skatītājam)</w:t>
            </w:r>
          </w:p>
          <w:p w14:paraId="609AED42"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t xml:space="preserve">                                    </w:t>
            </w:r>
            <w:r w:rsidRPr="003A76FB">
              <w:rPr>
                <w:rFonts w:ascii="Arial" w:eastAsia="Times New Roman" w:hAnsi="Arial" w:cs="Arial"/>
                <w:b/>
                <w:bCs/>
                <w:sz w:val="20"/>
                <w:szCs w:val="20"/>
                <w:lang w:eastAsia="lv-LV"/>
              </w:rPr>
              <w:t>42,49 EUR</w:t>
            </w:r>
            <w:r w:rsidRPr="003A76FB">
              <w:rPr>
                <w:rFonts w:ascii="Arial" w:eastAsia="Times New Roman" w:hAnsi="Arial" w:cs="Arial"/>
                <w:sz w:val="20"/>
                <w:szCs w:val="20"/>
                <w:lang w:eastAsia="lv-LV"/>
              </w:rPr>
              <w:t>  (vienfāzes skatītājam)</w:t>
            </w:r>
          </w:p>
          <w:p w14:paraId="328CF53D"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i/>
                <w:iCs/>
                <w:sz w:val="20"/>
                <w:szCs w:val="20"/>
                <w:vertAlign w:val="superscript"/>
                <w:lang w:eastAsia="lv-LV"/>
              </w:rPr>
              <w:t>1</w:t>
            </w:r>
            <w:r w:rsidRPr="003A76FB">
              <w:rPr>
                <w:rFonts w:ascii="Arial" w:eastAsia="Times New Roman" w:hAnsi="Arial" w:cs="Arial"/>
                <w:i/>
                <w:iCs/>
                <w:sz w:val="20"/>
                <w:szCs w:val="20"/>
                <w:lang w:eastAsia="lv-LV"/>
              </w:rPr>
              <w:t> Papildus tiks veikta skaitītāja ekspertīze, un, ja ekspertīzes slēdzienā tiks konstatēta iejaukšanās skaitītāja darbībā, tiks veikts pārrēķins par neuzskaitīto elektroenerģiju, izrakstīts rēķins par elektroenerģijas skaitītāja vērtību un ekspertīzi.</w:t>
            </w:r>
          </w:p>
          <w:p w14:paraId="64A8ED17"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i/>
                <w:iCs/>
                <w:sz w:val="20"/>
                <w:szCs w:val="20"/>
                <w:vertAlign w:val="superscript"/>
                <w:lang w:eastAsia="lv-LV"/>
              </w:rPr>
              <w:t>2</w:t>
            </w:r>
            <w:r w:rsidRPr="003A76FB">
              <w:rPr>
                <w:rFonts w:ascii="Arial" w:eastAsia="Times New Roman" w:hAnsi="Arial" w:cs="Arial"/>
                <w:i/>
                <w:iCs/>
                <w:sz w:val="20"/>
                <w:szCs w:val="20"/>
                <w:lang w:eastAsia="lv-LV"/>
              </w:rPr>
              <w:t> Tiks izrakstīts rēķins par skaitītāja priekšlaicīgu nomaiņu un ekspertīzi.</w:t>
            </w:r>
          </w:p>
        </w:tc>
      </w:tr>
      <w:tr w:rsidR="006B53EC" w:rsidRPr="003A76FB" w14:paraId="639E714F" w14:textId="77777777" w:rsidTr="006B53EC">
        <w:tc>
          <w:tcPr>
            <w:tcW w:w="413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00AE801" w14:textId="77777777" w:rsidR="006B53EC" w:rsidRPr="003A76FB" w:rsidRDefault="006B53EC" w:rsidP="006B53EC">
            <w:pPr>
              <w:spacing w:after="150" w:line="240" w:lineRule="auto"/>
              <w:rPr>
                <w:rFonts w:ascii="Arial" w:eastAsia="Times New Roman" w:hAnsi="Arial" w:cs="Arial"/>
                <w:b/>
                <w:bCs/>
                <w:sz w:val="20"/>
                <w:szCs w:val="20"/>
                <w:lang w:eastAsia="lv-LV"/>
              </w:rPr>
            </w:pPr>
            <w:r w:rsidRPr="003A76FB">
              <w:rPr>
                <w:rFonts w:ascii="Arial" w:eastAsia="Times New Roman" w:hAnsi="Arial" w:cs="Arial"/>
                <w:b/>
                <w:bCs/>
                <w:sz w:val="20"/>
                <w:szCs w:val="20"/>
                <w:lang w:eastAsia="lv-LV"/>
              </w:rPr>
              <w:t xml:space="preserve">VAS “Latvijas dzelzceļš” Elektrotehniskās pārvaldes cenas citiem </w:t>
            </w:r>
            <w:r w:rsidRPr="003A76FB">
              <w:rPr>
                <w:rFonts w:ascii="Arial" w:eastAsia="Times New Roman" w:hAnsi="Arial" w:cs="Arial"/>
                <w:b/>
                <w:bCs/>
                <w:sz w:val="20"/>
                <w:szCs w:val="20"/>
                <w:lang w:eastAsia="lv-LV"/>
              </w:rPr>
              <w:lastRenderedPageBreak/>
              <w:t>tirgotājiem par elektroenerģijas lietotāja slodzes profilu datu nodošanu</w:t>
            </w:r>
          </w:p>
        </w:tc>
        <w:tc>
          <w:tcPr>
            <w:tcW w:w="478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D735623"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lastRenderedPageBreak/>
              <w:t xml:space="preserve">Dati par iepriekšējā mēneša </w:t>
            </w:r>
            <w:proofErr w:type="spellStart"/>
            <w:r w:rsidRPr="003A76FB">
              <w:rPr>
                <w:rFonts w:ascii="Arial" w:eastAsia="Times New Roman" w:hAnsi="Arial" w:cs="Arial"/>
                <w:sz w:val="20"/>
                <w:szCs w:val="20"/>
                <w:lang w:eastAsia="lv-LV"/>
              </w:rPr>
              <w:t>ikstundas</w:t>
            </w:r>
            <w:proofErr w:type="spellEnd"/>
            <w:r w:rsidRPr="003A76FB">
              <w:rPr>
                <w:rFonts w:ascii="Arial" w:eastAsia="Times New Roman" w:hAnsi="Arial" w:cs="Arial"/>
                <w:sz w:val="20"/>
                <w:szCs w:val="20"/>
                <w:lang w:eastAsia="lv-LV"/>
              </w:rPr>
              <w:t xml:space="preserve"> elektroenerģijas patēriņu tiek nolasīti un nosūtīti tirgotājam.</w:t>
            </w:r>
          </w:p>
          <w:p w14:paraId="7CBC6C94" w14:textId="77777777" w:rsidR="006B53EC" w:rsidRPr="003A76FB" w:rsidRDefault="006B53EC" w:rsidP="006B53EC">
            <w:pPr>
              <w:spacing w:after="150" w:line="240" w:lineRule="auto"/>
              <w:rPr>
                <w:rFonts w:ascii="Arial" w:eastAsia="Times New Roman" w:hAnsi="Arial" w:cs="Arial"/>
                <w:sz w:val="20"/>
                <w:szCs w:val="20"/>
                <w:lang w:eastAsia="lv-LV"/>
              </w:rPr>
            </w:pPr>
            <w:r w:rsidRPr="003A76FB">
              <w:rPr>
                <w:rFonts w:ascii="Arial" w:eastAsia="Times New Roman" w:hAnsi="Arial" w:cs="Arial"/>
                <w:sz w:val="20"/>
                <w:szCs w:val="20"/>
                <w:lang w:eastAsia="lv-LV"/>
              </w:rPr>
              <w:lastRenderedPageBreak/>
              <w:t xml:space="preserve">Pakalpojuma maksa: </w:t>
            </w:r>
            <w:r w:rsidRPr="003A76FB">
              <w:rPr>
                <w:rFonts w:ascii="Arial" w:eastAsia="Times New Roman" w:hAnsi="Arial" w:cs="Arial"/>
                <w:b/>
                <w:bCs/>
                <w:sz w:val="20"/>
                <w:szCs w:val="20"/>
                <w:lang w:eastAsia="lv-LV"/>
              </w:rPr>
              <w:t>50,12 EUR</w:t>
            </w:r>
            <w:r w:rsidRPr="003A76FB">
              <w:rPr>
                <w:rFonts w:ascii="Arial" w:eastAsia="Times New Roman" w:hAnsi="Arial" w:cs="Arial"/>
                <w:sz w:val="20"/>
                <w:szCs w:val="20"/>
                <w:lang w:eastAsia="lv-LV"/>
              </w:rPr>
              <w:t xml:space="preserve"> / pakalpojums</w:t>
            </w:r>
          </w:p>
        </w:tc>
      </w:tr>
    </w:tbl>
    <w:p w14:paraId="506DD42A" w14:textId="77777777" w:rsidR="0098236C" w:rsidRPr="00C20434" w:rsidRDefault="0098236C">
      <w:pPr>
        <w:rPr>
          <w:rFonts w:ascii="Arial" w:hAnsi="Arial" w:cs="Arial"/>
        </w:rPr>
      </w:pPr>
    </w:p>
    <w:sectPr w:rsidR="0098236C" w:rsidRPr="00C20434" w:rsidSect="006B53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7F01"/>
    <w:multiLevelType w:val="multilevel"/>
    <w:tmpl w:val="2382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A0FFA"/>
    <w:multiLevelType w:val="multilevel"/>
    <w:tmpl w:val="152A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F31126"/>
    <w:multiLevelType w:val="multilevel"/>
    <w:tmpl w:val="1570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90728"/>
    <w:multiLevelType w:val="multilevel"/>
    <w:tmpl w:val="882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0D666B"/>
    <w:multiLevelType w:val="multilevel"/>
    <w:tmpl w:val="DBA2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641579"/>
    <w:multiLevelType w:val="multilevel"/>
    <w:tmpl w:val="EE7A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0F09B1"/>
    <w:multiLevelType w:val="multilevel"/>
    <w:tmpl w:val="E636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867AC2"/>
    <w:multiLevelType w:val="multilevel"/>
    <w:tmpl w:val="71C6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5F2E09"/>
    <w:multiLevelType w:val="multilevel"/>
    <w:tmpl w:val="75BC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BA7FCC"/>
    <w:multiLevelType w:val="multilevel"/>
    <w:tmpl w:val="32E0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3159452">
    <w:abstractNumId w:val="5"/>
  </w:num>
  <w:num w:numId="2" w16cid:durableId="1997763056">
    <w:abstractNumId w:val="7"/>
  </w:num>
  <w:num w:numId="3" w16cid:durableId="1415123759">
    <w:abstractNumId w:val="1"/>
  </w:num>
  <w:num w:numId="4" w16cid:durableId="1458992854">
    <w:abstractNumId w:val="3"/>
  </w:num>
  <w:num w:numId="5" w16cid:durableId="873226032">
    <w:abstractNumId w:val="0"/>
  </w:num>
  <w:num w:numId="6" w16cid:durableId="454450657">
    <w:abstractNumId w:val="8"/>
  </w:num>
  <w:num w:numId="7" w16cid:durableId="105464089">
    <w:abstractNumId w:val="9"/>
  </w:num>
  <w:num w:numId="8" w16cid:durableId="1323585308">
    <w:abstractNumId w:val="4"/>
  </w:num>
  <w:num w:numId="9" w16cid:durableId="1470780732">
    <w:abstractNumId w:val="2"/>
  </w:num>
  <w:num w:numId="10" w16cid:durableId="16291259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EC"/>
    <w:rsid w:val="00024505"/>
    <w:rsid w:val="003204EA"/>
    <w:rsid w:val="003A76FB"/>
    <w:rsid w:val="006B53EC"/>
    <w:rsid w:val="00981F9E"/>
    <w:rsid w:val="0098236C"/>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2B35"/>
  <w15:chartTrackingRefBased/>
  <w15:docId w15:val="{C7F1CF0A-F770-4E1B-96B0-338968E3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3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932254">
      <w:bodyDiv w:val="1"/>
      <w:marLeft w:val="0"/>
      <w:marRight w:val="0"/>
      <w:marTop w:val="0"/>
      <w:marBottom w:val="0"/>
      <w:divBdr>
        <w:top w:val="none" w:sz="0" w:space="0" w:color="auto"/>
        <w:left w:val="none" w:sz="0" w:space="0" w:color="auto"/>
        <w:bottom w:val="none" w:sz="0" w:space="0" w:color="auto"/>
        <w:right w:val="none" w:sz="0" w:space="0" w:color="auto"/>
      </w:divBdr>
      <w:divsChild>
        <w:div w:id="1612083984">
          <w:marLeft w:val="0"/>
          <w:marRight w:val="0"/>
          <w:marTop w:val="0"/>
          <w:marBottom w:val="0"/>
          <w:divBdr>
            <w:top w:val="none" w:sz="0" w:space="0" w:color="auto"/>
            <w:left w:val="none" w:sz="0" w:space="0" w:color="auto"/>
            <w:bottom w:val="none" w:sz="0" w:space="0" w:color="auto"/>
            <w:right w:val="none" w:sz="0" w:space="0" w:color="auto"/>
          </w:divBdr>
          <w:divsChild>
            <w:div w:id="1413550667">
              <w:marLeft w:val="0"/>
              <w:marRight w:val="0"/>
              <w:marTop w:val="0"/>
              <w:marBottom w:val="0"/>
              <w:divBdr>
                <w:top w:val="none" w:sz="0" w:space="0" w:color="auto"/>
                <w:left w:val="none" w:sz="0" w:space="0" w:color="auto"/>
                <w:bottom w:val="none" w:sz="0" w:space="0" w:color="auto"/>
                <w:right w:val="none" w:sz="0" w:space="0" w:color="auto"/>
              </w:divBdr>
              <w:divsChild>
                <w:div w:id="1030372615">
                  <w:marLeft w:val="0"/>
                  <w:marRight w:val="0"/>
                  <w:marTop w:val="0"/>
                  <w:marBottom w:val="0"/>
                  <w:divBdr>
                    <w:top w:val="none" w:sz="0" w:space="0" w:color="auto"/>
                    <w:left w:val="none" w:sz="0" w:space="0" w:color="auto"/>
                    <w:bottom w:val="none" w:sz="0" w:space="0" w:color="auto"/>
                    <w:right w:val="none" w:sz="0" w:space="0" w:color="auto"/>
                  </w:divBdr>
                  <w:divsChild>
                    <w:div w:id="1168714743">
                      <w:marLeft w:val="0"/>
                      <w:marRight w:val="0"/>
                      <w:marTop w:val="0"/>
                      <w:marBottom w:val="480"/>
                      <w:divBdr>
                        <w:top w:val="none" w:sz="0" w:space="0" w:color="auto"/>
                        <w:left w:val="none" w:sz="0" w:space="0" w:color="auto"/>
                        <w:bottom w:val="none" w:sz="0" w:space="0" w:color="auto"/>
                        <w:right w:val="none" w:sz="0" w:space="0" w:color="auto"/>
                      </w:divBdr>
                      <w:divsChild>
                        <w:div w:id="115757617">
                          <w:marLeft w:val="0"/>
                          <w:marRight w:val="0"/>
                          <w:marTop w:val="0"/>
                          <w:marBottom w:val="0"/>
                          <w:divBdr>
                            <w:top w:val="none" w:sz="0" w:space="0" w:color="auto"/>
                            <w:left w:val="none" w:sz="0" w:space="0" w:color="auto"/>
                            <w:bottom w:val="none" w:sz="0" w:space="0" w:color="auto"/>
                            <w:right w:val="none" w:sz="0" w:space="0" w:color="auto"/>
                          </w:divBdr>
                          <w:divsChild>
                            <w:div w:id="63256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692974">
      <w:bodyDiv w:val="1"/>
      <w:marLeft w:val="0"/>
      <w:marRight w:val="0"/>
      <w:marTop w:val="0"/>
      <w:marBottom w:val="0"/>
      <w:divBdr>
        <w:top w:val="none" w:sz="0" w:space="0" w:color="auto"/>
        <w:left w:val="none" w:sz="0" w:space="0" w:color="auto"/>
        <w:bottom w:val="none" w:sz="0" w:space="0" w:color="auto"/>
        <w:right w:val="none" w:sz="0" w:space="0" w:color="auto"/>
      </w:divBdr>
      <w:divsChild>
        <w:div w:id="1923949593">
          <w:marLeft w:val="0"/>
          <w:marRight w:val="0"/>
          <w:marTop w:val="0"/>
          <w:marBottom w:val="0"/>
          <w:divBdr>
            <w:top w:val="none" w:sz="0" w:space="0" w:color="auto"/>
            <w:left w:val="none" w:sz="0" w:space="0" w:color="auto"/>
            <w:bottom w:val="none" w:sz="0" w:space="0" w:color="auto"/>
            <w:right w:val="none" w:sz="0" w:space="0" w:color="auto"/>
          </w:divBdr>
          <w:divsChild>
            <w:div w:id="31469547">
              <w:marLeft w:val="0"/>
              <w:marRight w:val="0"/>
              <w:marTop w:val="0"/>
              <w:marBottom w:val="0"/>
              <w:divBdr>
                <w:top w:val="none" w:sz="0" w:space="0" w:color="auto"/>
                <w:left w:val="none" w:sz="0" w:space="0" w:color="auto"/>
                <w:bottom w:val="none" w:sz="0" w:space="0" w:color="auto"/>
                <w:right w:val="none" w:sz="0" w:space="0" w:color="auto"/>
              </w:divBdr>
              <w:divsChild>
                <w:div w:id="132213387">
                  <w:marLeft w:val="0"/>
                  <w:marRight w:val="0"/>
                  <w:marTop w:val="0"/>
                  <w:marBottom w:val="0"/>
                  <w:divBdr>
                    <w:top w:val="none" w:sz="0" w:space="0" w:color="auto"/>
                    <w:left w:val="none" w:sz="0" w:space="0" w:color="auto"/>
                    <w:bottom w:val="none" w:sz="0" w:space="0" w:color="auto"/>
                    <w:right w:val="none" w:sz="0" w:space="0" w:color="auto"/>
                  </w:divBdr>
                  <w:divsChild>
                    <w:div w:id="1731420440">
                      <w:marLeft w:val="0"/>
                      <w:marRight w:val="0"/>
                      <w:marTop w:val="0"/>
                      <w:marBottom w:val="480"/>
                      <w:divBdr>
                        <w:top w:val="none" w:sz="0" w:space="0" w:color="auto"/>
                        <w:left w:val="none" w:sz="0" w:space="0" w:color="auto"/>
                        <w:bottom w:val="none" w:sz="0" w:space="0" w:color="auto"/>
                        <w:right w:val="none" w:sz="0" w:space="0" w:color="auto"/>
                      </w:divBdr>
                      <w:divsChild>
                        <w:div w:id="1065225830">
                          <w:marLeft w:val="0"/>
                          <w:marRight w:val="0"/>
                          <w:marTop w:val="0"/>
                          <w:marBottom w:val="0"/>
                          <w:divBdr>
                            <w:top w:val="none" w:sz="0" w:space="0" w:color="auto"/>
                            <w:left w:val="none" w:sz="0" w:space="0" w:color="auto"/>
                            <w:bottom w:val="none" w:sz="0" w:space="0" w:color="auto"/>
                            <w:right w:val="none" w:sz="0" w:space="0" w:color="auto"/>
                          </w:divBdr>
                          <w:divsChild>
                            <w:div w:id="10461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3299</Words>
  <Characters>1881</Characters>
  <Application>Microsoft Office Word</Application>
  <DocSecurity>0</DocSecurity>
  <Lines>15</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Dauča</dc:creator>
  <cp:keywords/>
  <dc:description/>
  <cp:lastModifiedBy>Ieva Kārkliņa</cp:lastModifiedBy>
  <cp:revision>2</cp:revision>
  <cp:lastPrinted>2023-05-26T05:35:00Z</cp:lastPrinted>
  <dcterms:created xsi:type="dcterms:W3CDTF">2023-05-30T10:29:00Z</dcterms:created>
  <dcterms:modified xsi:type="dcterms:W3CDTF">2023-05-30T10:29:00Z</dcterms:modified>
</cp:coreProperties>
</file>