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4D325" w14:textId="77777777" w:rsidR="00E41B91" w:rsidRDefault="00E41B91" w:rsidP="003C16C8">
      <w:pPr>
        <w:spacing w:after="0" w:line="240" w:lineRule="auto"/>
        <w:jc w:val="right"/>
        <w:rPr>
          <w:rFonts w:ascii="Arial" w:hAnsi="Arial" w:cs="Arial"/>
          <w:b/>
          <w:sz w:val="18"/>
          <w:szCs w:val="20"/>
          <w:lang w:val="lv-LV"/>
        </w:rPr>
      </w:pPr>
      <w:proofErr w:type="spellStart"/>
      <w:r w:rsidRPr="00E41B91">
        <w:rPr>
          <w:rFonts w:ascii="Arial" w:hAnsi="Arial" w:cs="Arial"/>
          <w:b/>
          <w:sz w:val="18"/>
          <w:szCs w:val="20"/>
          <w:lang w:val="lv-LV"/>
        </w:rPr>
        <w:t>Annex</w:t>
      </w:r>
      <w:proofErr w:type="spellEnd"/>
      <w:r w:rsidRPr="00E41B91">
        <w:rPr>
          <w:rFonts w:ascii="Arial" w:hAnsi="Arial" w:cs="Arial"/>
          <w:b/>
          <w:sz w:val="18"/>
          <w:szCs w:val="20"/>
          <w:lang w:val="lv-LV"/>
        </w:rPr>
        <w:t>. 3.3.2.A</w:t>
      </w:r>
    </w:p>
    <w:p w14:paraId="15F5F4EA" w14:textId="77777777" w:rsidR="00E41B91" w:rsidRDefault="00E41B91" w:rsidP="003C16C8">
      <w:pPr>
        <w:spacing w:after="0" w:line="240" w:lineRule="auto"/>
        <w:jc w:val="right"/>
        <w:rPr>
          <w:rFonts w:ascii="Arial" w:hAnsi="Arial" w:cs="Arial"/>
          <w:b/>
          <w:sz w:val="18"/>
          <w:szCs w:val="20"/>
          <w:lang w:val="lv-LV"/>
        </w:rPr>
      </w:pPr>
    </w:p>
    <w:p w14:paraId="45C8AC56" w14:textId="6A353317" w:rsidR="003C16C8" w:rsidRPr="003C16C8" w:rsidRDefault="003C16C8" w:rsidP="003C16C8">
      <w:pPr>
        <w:spacing w:after="0" w:line="240" w:lineRule="auto"/>
        <w:jc w:val="right"/>
        <w:rPr>
          <w:rFonts w:ascii="Arial" w:hAnsi="Arial" w:cs="Arial"/>
          <w:bCs/>
          <w:sz w:val="20"/>
          <w:szCs w:val="20"/>
          <w:lang w:val="lv-LV"/>
        </w:rPr>
      </w:pPr>
      <w:r w:rsidRPr="003C16C8">
        <w:rPr>
          <w:rFonts w:ascii="Arial" w:hAnsi="Arial" w:cs="Arial"/>
          <w:bCs/>
          <w:sz w:val="20"/>
          <w:szCs w:val="20"/>
          <w:lang w:val="lv-LV"/>
        </w:rPr>
        <w:t>Līgums Nr. ____</w:t>
      </w:r>
    </w:p>
    <w:p w14:paraId="3E882F31" w14:textId="77777777" w:rsidR="003C16C8" w:rsidRPr="003C16C8" w:rsidRDefault="003C16C8" w:rsidP="003C16C8">
      <w:pPr>
        <w:spacing w:after="0" w:line="240" w:lineRule="auto"/>
        <w:jc w:val="center"/>
        <w:rPr>
          <w:rFonts w:ascii="Arial" w:hAnsi="Arial" w:cs="Arial"/>
          <w:b/>
          <w:sz w:val="20"/>
          <w:szCs w:val="20"/>
          <w:lang w:val="lv-LV"/>
        </w:rPr>
      </w:pPr>
    </w:p>
    <w:p w14:paraId="69E72230" w14:textId="77777777" w:rsidR="007C29D4" w:rsidRPr="007C29D4" w:rsidRDefault="007C29D4" w:rsidP="007C29D4">
      <w:pPr>
        <w:spacing w:after="80" w:line="240" w:lineRule="auto"/>
        <w:contextualSpacing/>
        <w:jc w:val="center"/>
        <w:rPr>
          <w:rFonts w:ascii="Arial" w:eastAsia="Times New Roman" w:hAnsi="Arial" w:cs="Arial"/>
          <w:b/>
          <w:bCs/>
          <w:spacing w:val="-10"/>
          <w:kern w:val="28"/>
        </w:rPr>
      </w:pPr>
      <w:bookmarkStart w:id="0" w:name="_Hlk206169173"/>
      <w:r w:rsidRPr="007C29D4">
        <w:rPr>
          <w:rFonts w:ascii="Arial" w:eastAsia="Times New Roman" w:hAnsi="Arial" w:cs="Arial"/>
          <w:b/>
          <w:bCs/>
          <w:spacing w:val="-10"/>
          <w:kern w:val="28"/>
        </w:rPr>
        <w:t>Līgums</w:t>
      </w:r>
    </w:p>
    <w:p w14:paraId="63177024" w14:textId="77777777" w:rsidR="007C29D4" w:rsidRPr="007C29D4" w:rsidRDefault="007C29D4" w:rsidP="007C29D4">
      <w:pPr>
        <w:spacing w:after="80" w:line="240" w:lineRule="auto"/>
        <w:contextualSpacing/>
        <w:jc w:val="center"/>
        <w:rPr>
          <w:rFonts w:ascii="Arial" w:eastAsia="Times New Roman" w:hAnsi="Arial" w:cs="Arial"/>
          <w:b/>
          <w:bCs/>
          <w:spacing w:val="-10"/>
          <w:kern w:val="28"/>
        </w:rPr>
      </w:pPr>
      <w:r w:rsidRPr="007C29D4">
        <w:rPr>
          <w:rFonts w:ascii="Arial" w:eastAsia="Times New Roman" w:hAnsi="Arial" w:cs="Arial"/>
          <w:b/>
          <w:bCs/>
          <w:spacing w:val="-10"/>
          <w:kern w:val="28"/>
        </w:rPr>
        <w:t>Par publiskās lietošanas dzelzceļa infrastruktūras izmantošanu</w:t>
      </w:r>
    </w:p>
    <w:p w14:paraId="1535F3B7" w14:textId="77777777" w:rsidR="007C29D4" w:rsidRPr="007C29D4" w:rsidRDefault="007C29D4" w:rsidP="007C29D4">
      <w:pPr>
        <w:rPr>
          <w:rFonts w:ascii="Arial" w:hAnsi="Arial" w:cs="Arial"/>
          <w:bCs/>
          <w:sz w:val="20"/>
          <w:szCs w:val="20"/>
          <w:lang w:val="lv-LV"/>
        </w:rPr>
      </w:pPr>
    </w:p>
    <w:bookmarkEnd w:id="0"/>
    <w:p w14:paraId="4F036636" w14:textId="77777777" w:rsidR="00642D82" w:rsidRPr="007C53E9" w:rsidRDefault="00642D82" w:rsidP="00642D82">
      <w:pPr>
        <w:pStyle w:val="Title"/>
        <w:spacing w:after="120"/>
        <w:jc w:val="both"/>
        <w:rPr>
          <w:rFonts w:ascii="Arial" w:hAnsi="Arial" w:cs="Arial"/>
          <w:b w:val="0"/>
          <w:bCs w:val="0"/>
          <w:i/>
          <w:iCs/>
          <w:sz w:val="20"/>
          <w:lang w:eastAsia="lv-LV"/>
        </w:rPr>
      </w:pPr>
      <w:r w:rsidRPr="007C53E9">
        <w:rPr>
          <w:rFonts w:ascii="Arial" w:hAnsi="Arial" w:cs="Arial"/>
          <w:i/>
          <w:iCs/>
          <w:sz w:val="20"/>
        </w:rPr>
        <w:t>Līguma datums ir pēdējā pievienotā drošā elektroniskā paraksta un laika zīmoga datums</w:t>
      </w:r>
      <w:r w:rsidRPr="007C53E9">
        <w:rPr>
          <w:rFonts w:ascii="Arial" w:hAnsi="Arial" w:cs="Arial"/>
          <w:i/>
          <w:iCs/>
          <w:sz w:val="20"/>
          <w:lang w:eastAsia="lv-LV"/>
        </w:rPr>
        <w:t xml:space="preserve"> </w:t>
      </w:r>
    </w:p>
    <w:p w14:paraId="5075041A" w14:textId="77777777" w:rsidR="00642D82" w:rsidRPr="00327C4A" w:rsidRDefault="00642D82" w:rsidP="00642D82">
      <w:pPr>
        <w:pStyle w:val="Title"/>
        <w:spacing w:after="120"/>
        <w:ind w:firstLine="709"/>
        <w:jc w:val="both"/>
        <w:rPr>
          <w:rFonts w:ascii="Arial" w:hAnsi="Arial" w:cs="Arial"/>
          <w:bCs w:val="0"/>
          <w:sz w:val="20"/>
          <w:lang w:eastAsia="lv-LV"/>
        </w:rPr>
      </w:pPr>
    </w:p>
    <w:p w14:paraId="342B3529" w14:textId="77777777" w:rsidR="00642D82" w:rsidRPr="00327C4A" w:rsidRDefault="00642D82" w:rsidP="00642D82">
      <w:pPr>
        <w:ind w:firstLine="709"/>
        <w:jc w:val="both"/>
        <w:rPr>
          <w:rFonts w:ascii="Arial" w:hAnsi="Arial" w:cs="Arial"/>
          <w:bCs/>
          <w:sz w:val="20"/>
          <w:szCs w:val="20"/>
          <w:lang w:val="lv-LV" w:eastAsia="lv-LV"/>
        </w:rPr>
      </w:pPr>
      <w:r w:rsidRPr="00327C4A">
        <w:rPr>
          <w:rFonts w:ascii="Arial" w:hAnsi="Arial" w:cs="Arial"/>
          <w:sz w:val="20"/>
          <w:szCs w:val="20"/>
          <w:lang w:eastAsia="lv-LV"/>
        </w:rPr>
        <w:t xml:space="preserve">VAS “Latvijas dzelzceļš”, reģ. Nr.40003032065, turpmāk - Pārvaldītājs, kā valsts publiskās lietošanas dzelzceļa infrastruktūras pārvaldītājs, </w:t>
      </w:r>
      <w:r w:rsidRPr="00327C4A">
        <w:rPr>
          <w:rFonts w:ascii="Arial" w:hAnsi="Arial" w:cs="Arial"/>
          <w:bCs/>
          <w:sz w:val="20"/>
          <w:szCs w:val="20"/>
          <w:lang w:val="lv-LV" w:eastAsia="lv-LV"/>
        </w:rPr>
        <w:t xml:space="preserve">valdes priekšsēdētāja </w:t>
      </w:r>
      <w:r>
        <w:rPr>
          <w:rFonts w:ascii="Arial" w:hAnsi="Arial" w:cs="Arial"/>
          <w:bCs/>
          <w:sz w:val="20"/>
          <w:szCs w:val="20"/>
          <w:lang w:val="lv-LV" w:eastAsia="lv-LV"/>
        </w:rPr>
        <w:t>___________</w:t>
      </w:r>
      <w:r w:rsidRPr="00327C4A">
        <w:rPr>
          <w:rFonts w:ascii="Arial" w:hAnsi="Arial" w:cs="Arial"/>
          <w:bCs/>
          <w:sz w:val="20"/>
          <w:szCs w:val="20"/>
          <w:lang w:val="lv-LV" w:eastAsia="lv-LV"/>
        </w:rPr>
        <w:t xml:space="preserve"> personā, kurš rīkojas saskaņā ar 202</w:t>
      </w:r>
      <w:r>
        <w:rPr>
          <w:rFonts w:ascii="Arial" w:hAnsi="Arial" w:cs="Arial"/>
          <w:bCs/>
          <w:sz w:val="20"/>
          <w:szCs w:val="20"/>
          <w:lang w:val="lv-LV" w:eastAsia="lv-LV"/>
        </w:rPr>
        <w:t>_</w:t>
      </w:r>
      <w:r w:rsidRPr="00327C4A">
        <w:rPr>
          <w:rFonts w:ascii="Arial" w:hAnsi="Arial" w:cs="Arial"/>
          <w:bCs/>
          <w:sz w:val="20"/>
          <w:szCs w:val="20"/>
          <w:lang w:val="lv-LV" w:eastAsia="lv-LV"/>
        </w:rPr>
        <w:t xml:space="preserve">.gada </w:t>
      </w:r>
      <w:r>
        <w:rPr>
          <w:rFonts w:ascii="Arial" w:hAnsi="Arial" w:cs="Arial"/>
          <w:bCs/>
          <w:sz w:val="20"/>
          <w:szCs w:val="20"/>
          <w:lang w:val="lv-LV" w:eastAsia="lv-LV"/>
        </w:rPr>
        <w:t>__</w:t>
      </w:r>
      <w:r w:rsidRPr="00327C4A">
        <w:rPr>
          <w:rFonts w:ascii="Arial" w:hAnsi="Arial" w:cs="Arial"/>
          <w:bCs/>
          <w:sz w:val="20"/>
          <w:szCs w:val="20"/>
          <w:lang w:val="lv-LV" w:eastAsia="lv-LV"/>
        </w:rPr>
        <w:t>.</w:t>
      </w:r>
      <w:r>
        <w:rPr>
          <w:rFonts w:ascii="Arial" w:hAnsi="Arial" w:cs="Arial"/>
          <w:bCs/>
          <w:sz w:val="20"/>
          <w:szCs w:val="20"/>
          <w:lang w:val="lv-LV" w:eastAsia="lv-LV"/>
        </w:rPr>
        <w:t xml:space="preserve">_______ </w:t>
      </w:r>
      <w:r w:rsidRPr="00327C4A">
        <w:rPr>
          <w:rFonts w:ascii="Arial" w:hAnsi="Arial" w:cs="Arial"/>
          <w:bCs/>
          <w:sz w:val="20"/>
          <w:szCs w:val="20"/>
          <w:lang w:val="lv-LV" w:eastAsia="lv-LV"/>
        </w:rPr>
        <w:t xml:space="preserve">valdes lēmumu Nr. </w:t>
      </w:r>
      <w:r>
        <w:rPr>
          <w:rFonts w:ascii="Arial" w:hAnsi="Arial" w:cs="Arial"/>
          <w:bCs/>
          <w:sz w:val="20"/>
          <w:szCs w:val="20"/>
          <w:lang w:val="lv-LV" w:eastAsia="lv-LV"/>
        </w:rPr>
        <w:t>_________</w:t>
      </w:r>
      <w:r w:rsidRPr="00327C4A">
        <w:rPr>
          <w:rFonts w:ascii="Arial" w:hAnsi="Arial" w:cs="Arial"/>
          <w:bCs/>
          <w:sz w:val="20"/>
          <w:szCs w:val="20"/>
          <w:lang w:val="lv-LV" w:eastAsia="lv-LV"/>
        </w:rPr>
        <w:t xml:space="preserve"> un valdes locekļa </w:t>
      </w:r>
      <w:r>
        <w:rPr>
          <w:rFonts w:ascii="Arial" w:hAnsi="Arial" w:cs="Arial"/>
          <w:bCs/>
          <w:sz w:val="20"/>
          <w:szCs w:val="20"/>
          <w:lang w:val="lv-LV" w:eastAsia="lv-LV"/>
        </w:rPr>
        <w:t>_______________</w:t>
      </w:r>
      <w:r w:rsidRPr="00327C4A">
        <w:rPr>
          <w:rFonts w:ascii="Arial" w:hAnsi="Arial" w:cs="Arial"/>
          <w:bCs/>
          <w:sz w:val="20"/>
          <w:szCs w:val="20"/>
          <w:lang w:val="lv-LV" w:eastAsia="lv-LV"/>
        </w:rPr>
        <w:t xml:space="preserve"> personā, kurš rīkojas saskaņā ar 202</w:t>
      </w:r>
      <w:r>
        <w:rPr>
          <w:rFonts w:ascii="Arial" w:hAnsi="Arial" w:cs="Arial"/>
          <w:bCs/>
          <w:sz w:val="20"/>
          <w:szCs w:val="20"/>
          <w:lang w:val="lv-LV" w:eastAsia="lv-LV"/>
        </w:rPr>
        <w:t>__</w:t>
      </w:r>
      <w:r w:rsidRPr="00327C4A">
        <w:rPr>
          <w:rFonts w:ascii="Arial" w:hAnsi="Arial" w:cs="Arial"/>
          <w:bCs/>
          <w:sz w:val="20"/>
          <w:szCs w:val="20"/>
          <w:lang w:val="lv-LV" w:eastAsia="lv-LV"/>
        </w:rPr>
        <w:t xml:space="preserve">.gada </w:t>
      </w:r>
      <w:r>
        <w:rPr>
          <w:rFonts w:ascii="Arial" w:hAnsi="Arial" w:cs="Arial"/>
          <w:bCs/>
          <w:sz w:val="20"/>
          <w:szCs w:val="20"/>
          <w:lang w:val="lv-LV" w:eastAsia="lv-LV"/>
        </w:rPr>
        <w:t>__</w:t>
      </w:r>
      <w:r w:rsidRPr="00327C4A">
        <w:rPr>
          <w:rFonts w:ascii="Arial" w:hAnsi="Arial" w:cs="Arial"/>
          <w:bCs/>
          <w:sz w:val="20"/>
          <w:szCs w:val="20"/>
          <w:lang w:val="lv-LV" w:eastAsia="lv-LV"/>
        </w:rPr>
        <w:t>.</w:t>
      </w:r>
      <w:r>
        <w:rPr>
          <w:rFonts w:ascii="Arial" w:hAnsi="Arial" w:cs="Arial"/>
          <w:bCs/>
          <w:sz w:val="20"/>
          <w:szCs w:val="20"/>
          <w:lang w:val="lv-LV" w:eastAsia="lv-LV"/>
        </w:rPr>
        <w:t>_______</w:t>
      </w:r>
      <w:r w:rsidRPr="00327C4A">
        <w:rPr>
          <w:rFonts w:ascii="Arial" w:hAnsi="Arial" w:cs="Arial"/>
          <w:bCs/>
          <w:sz w:val="20"/>
          <w:szCs w:val="20"/>
          <w:lang w:val="lv-LV" w:eastAsia="lv-LV"/>
        </w:rPr>
        <w:t xml:space="preserve"> valdes lēmumu </w:t>
      </w:r>
      <w:r>
        <w:rPr>
          <w:rFonts w:ascii="Arial" w:hAnsi="Arial" w:cs="Arial"/>
          <w:bCs/>
          <w:sz w:val="20"/>
          <w:szCs w:val="20"/>
          <w:lang w:val="lv-LV" w:eastAsia="lv-LV"/>
        </w:rPr>
        <w:t>_______________</w:t>
      </w:r>
      <w:r w:rsidRPr="00327C4A">
        <w:rPr>
          <w:rFonts w:ascii="Arial" w:hAnsi="Arial" w:cs="Arial"/>
          <w:bCs/>
          <w:sz w:val="20"/>
          <w:szCs w:val="20"/>
          <w:lang w:val="lv-LV" w:eastAsia="lv-LV"/>
        </w:rPr>
        <w:t xml:space="preserve">, no vienas puses, un </w:t>
      </w:r>
    </w:p>
    <w:p w14:paraId="78A325F5" w14:textId="77777777" w:rsidR="00642D82" w:rsidRPr="00327C4A" w:rsidRDefault="00642D82" w:rsidP="00642D82">
      <w:pPr>
        <w:pStyle w:val="BodyText"/>
        <w:ind w:firstLine="709"/>
        <w:jc w:val="both"/>
        <w:rPr>
          <w:rFonts w:ascii="Arial" w:hAnsi="Arial" w:cs="Arial"/>
          <w:sz w:val="20"/>
          <w:lang w:val="lv-LV"/>
        </w:rPr>
      </w:pPr>
      <w:r>
        <w:rPr>
          <w:rFonts w:ascii="Arial" w:hAnsi="Arial" w:cs="Arial"/>
          <w:b/>
          <w:sz w:val="20"/>
          <w:lang w:val="lv-LV"/>
        </w:rPr>
        <w:t>________________________</w:t>
      </w:r>
      <w:r w:rsidRPr="00327C4A">
        <w:rPr>
          <w:rFonts w:ascii="Arial" w:hAnsi="Arial" w:cs="Arial"/>
          <w:sz w:val="20"/>
          <w:lang w:val="lv-LV"/>
        </w:rPr>
        <w:t xml:space="preserve">, </w:t>
      </w:r>
      <w:proofErr w:type="spellStart"/>
      <w:r w:rsidRPr="00327C4A">
        <w:rPr>
          <w:rFonts w:ascii="Arial" w:hAnsi="Arial" w:cs="Arial"/>
          <w:sz w:val="20"/>
          <w:lang w:val="lv-LV"/>
        </w:rPr>
        <w:t>reģ</w:t>
      </w:r>
      <w:proofErr w:type="spellEnd"/>
      <w:r w:rsidRPr="00327C4A">
        <w:rPr>
          <w:rFonts w:ascii="Arial" w:hAnsi="Arial" w:cs="Arial"/>
          <w:sz w:val="20"/>
          <w:lang w:val="lv-LV"/>
        </w:rPr>
        <w:t xml:space="preserve">. Nr. </w:t>
      </w:r>
      <w:r>
        <w:rPr>
          <w:rFonts w:ascii="Arial" w:hAnsi="Arial" w:cs="Arial"/>
          <w:sz w:val="20"/>
          <w:lang w:val="lv-LV"/>
        </w:rPr>
        <w:t>_______________</w:t>
      </w:r>
      <w:r w:rsidRPr="00327C4A">
        <w:rPr>
          <w:rFonts w:ascii="Arial" w:hAnsi="Arial" w:cs="Arial"/>
          <w:sz w:val="20"/>
          <w:lang w:val="lv-LV"/>
        </w:rPr>
        <w:t xml:space="preserve">, turpmāk – Pārvadātājs, valdes locekļa </w:t>
      </w:r>
      <w:r>
        <w:rPr>
          <w:rFonts w:ascii="Arial" w:hAnsi="Arial" w:cs="Arial"/>
          <w:sz w:val="20"/>
          <w:lang w:val="lv-LV"/>
        </w:rPr>
        <w:t>___________</w:t>
      </w:r>
      <w:r w:rsidRPr="00327C4A">
        <w:rPr>
          <w:rFonts w:ascii="Arial" w:hAnsi="Arial" w:cs="Arial"/>
          <w:sz w:val="20"/>
          <w:lang w:val="lv-LV"/>
        </w:rPr>
        <w:t xml:space="preserve"> personā, kurš rīkojas saskaņā ar Statūtiem , no otras puses,   </w:t>
      </w:r>
    </w:p>
    <w:p w14:paraId="25F40D75" w14:textId="77777777" w:rsidR="00642D82" w:rsidRDefault="00642D82" w:rsidP="00642D82">
      <w:pPr>
        <w:pStyle w:val="BodyText"/>
        <w:ind w:firstLine="709"/>
        <w:jc w:val="both"/>
        <w:rPr>
          <w:rFonts w:ascii="Arial" w:hAnsi="Arial" w:cs="Arial"/>
          <w:sz w:val="20"/>
          <w:lang w:val="lv-LV"/>
        </w:rPr>
      </w:pPr>
    </w:p>
    <w:p w14:paraId="1EB5193F" w14:textId="77777777" w:rsidR="00642D82" w:rsidRPr="00327C4A" w:rsidRDefault="00642D82" w:rsidP="00642D82">
      <w:pPr>
        <w:pStyle w:val="BodyText"/>
        <w:ind w:firstLine="709"/>
        <w:jc w:val="both"/>
        <w:rPr>
          <w:rFonts w:ascii="Arial" w:hAnsi="Arial" w:cs="Arial"/>
          <w:b/>
          <w:sz w:val="20"/>
          <w:lang w:val="lv-LV"/>
        </w:rPr>
      </w:pPr>
      <w:r w:rsidRPr="00327C4A">
        <w:rPr>
          <w:rFonts w:ascii="Arial" w:hAnsi="Arial" w:cs="Arial"/>
          <w:sz w:val="20"/>
          <w:lang w:val="lv-LV"/>
        </w:rPr>
        <w:t>kopā vai atsevišķi arī sauktas Puses vai Puse, vienojas noslēgt līgumu „Par publiskās lietošanas dzelzceļa infrastruktūras izmantošanu”, turpmāk – Līgums, šādā redakcijā:</w:t>
      </w:r>
    </w:p>
    <w:p w14:paraId="24965444" w14:textId="77777777" w:rsidR="00642D82" w:rsidRPr="00327C4A" w:rsidRDefault="00642D82" w:rsidP="00642D82">
      <w:pPr>
        <w:pStyle w:val="BodyText"/>
        <w:ind w:right="26"/>
        <w:jc w:val="both"/>
        <w:rPr>
          <w:rFonts w:ascii="Arial" w:hAnsi="Arial" w:cs="Arial"/>
          <w:sz w:val="20"/>
          <w:lang w:val="lv-LV" w:eastAsia="en-US"/>
        </w:rPr>
      </w:pPr>
    </w:p>
    <w:p w14:paraId="362B6808" w14:textId="77777777" w:rsidR="00642D82" w:rsidRPr="00C15C51" w:rsidRDefault="00642D82" w:rsidP="00642D82">
      <w:pPr>
        <w:pStyle w:val="BodyText"/>
        <w:numPr>
          <w:ilvl w:val="0"/>
          <w:numId w:val="1"/>
        </w:numPr>
        <w:jc w:val="center"/>
        <w:rPr>
          <w:rFonts w:ascii="Arial" w:hAnsi="Arial" w:cs="Arial"/>
          <w:b/>
          <w:sz w:val="20"/>
          <w:lang w:val="lv-LV" w:eastAsia="en-US"/>
        </w:rPr>
      </w:pPr>
      <w:r w:rsidRPr="00327C4A">
        <w:rPr>
          <w:rFonts w:ascii="Arial" w:hAnsi="Arial" w:cs="Arial"/>
          <w:b/>
          <w:sz w:val="20"/>
          <w:lang w:val="lv-LV" w:eastAsia="en-US"/>
        </w:rPr>
        <w:t>Līguma priekšmets</w:t>
      </w:r>
    </w:p>
    <w:p w14:paraId="3A42BEA4"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bCs/>
          <w:sz w:val="20"/>
          <w:lang w:val="lv-LV" w:eastAsia="en-US"/>
        </w:rPr>
      </w:pPr>
      <w:r w:rsidRPr="00327C4A">
        <w:rPr>
          <w:rFonts w:ascii="Arial" w:hAnsi="Arial" w:cs="Arial"/>
          <w:sz w:val="20"/>
          <w:lang w:val="lv-LV" w:eastAsia="en-US"/>
        </w:rPr>
        <w:t xml:space="preserve">1.1. </w:t>
      </w:r>
      <w:r w:rsidRPr="00327C4A">
        <w:rPr>
          <w:rFonts w:ascii="Arial" w:hAnsi="Arial" w:cs="Arial"/>
          <w:bCs/>
          <w:sz w:val="20"/>
          <w:lang w:val="lv-LV" w:eastAsia="en-US"/>
        </w:rPr>
        <w:t xml:space="preserve">Pārvaldītājs, kā publiskās lietošanas dzelzceļa infrastruktūras, turpmāk Līgumā - dzelzceļa infrastruktūra, pārvaldītājs, sniedz Pārvadātājam publiskās lietošanas dzelzceļa infrastruktūras izmantošanas pakalpojumus, </w:t>
      </w:r>
      <w:r w:rsidRPr="00327C4A">
        <w:rPr>
          <w:rFonts w:ascii="Arial" w:hAnsi="Arial" w:cs="Arial"/>
          <w:sz w:val="20"/>
          <w:lang w:val="lv-LV"/>
        </w:rPr>
        <w:t>tas ir, Dzelzceļa likuma 12.</w:t>
      </w:r>
      <w:r w:rsidRPr="00327C4A">
        <w:rPr>
          <w:rFonts w:ascii="Arial" w:hAnsi="Arial" w:cs="Arial"/>
          <w:sz w:val="20"/>
          <w:vertAlign w:val="superscript"/>
          <w:lang w:val="lv-LV"/>
        </w:rPr>
        <w:t xml:space="preserve">1 </w:t>
      </w:r>
      <w:r w:rsidRPr="00327C4A">
        <w:rPr>
          <w:rFonts w:ascii="Arial" w:hAnsi="Arial" w:cs="Arial"/>
          <w:sz w:val="20"/>
          <w:lang w:val="lv-LV"/>
        </w:rPr>
        <w:t xml:space="preserve">panta pirmajā daļā minēto minimālā piekļuves pakalpojumu kompleksa un piekļuves dzelzceļa infrastruktūrai, kas savieno infrastruktūru ar apkalpes vietām, </w:t>
      </w:r>
      <w:r w:rsidRPr="00327C4A">
        <w:rPr>
          <w:rFonts w:ascii="Arial" w:hAnsi="Arial" w:cs="Arial"/>
          <w:bCs/>
          <w:sz w:val="20"/>
          <w:lang w:val="lv-LV" w:eastAsia="en-US"/>
        </w:rPr>
        <w:t xml:space="preserve">turpmāk Līgumā - dzelzceļa infrastruktūras izmantošanas pakalpojums, pasažieru pārvadājumiem. </w:t>
      </w:r>
    </w:p>
    <w:p w14:paraId="2D987B36"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bCs/>
          <w:sz w:val="20"/>
          <w:lang w:val="lv-LV" w:eastAsia="en-US"/>
        </w:rPr>
      </w:pPr>
      <w:r w:rsidRPr="00327C4A">
        <w:rPr>
          <w:rFonts w:ascii="Arial" w:hAnsi="Arial" w:cs="Arial"/>
          <w:sz w:val="20"/>
          <w:lang w:val="lv-LV" w:eastAsia="en-US"/>
        </w:rPr>
        <w:t xml:space="preserve">1.2. </w:t>
      </w:r>
      <w:r w:rsidRPr="00327C4A">
        <w:rPr>
          <w:rFonts w:ascii="Arial" w:hAnsi="Arial" w:cs="Arial"/>
          <w:bCs/>
          <w:sz w:val="20"/>
          <w:lang w:val="lv-LV" w:eastAsia="en-US"/>
        </w:rPr>
        <w:t>Pārvaldītājs sniedz Pārvadātājam dzelzceļa infrastruktūras izmantošanas pakalpojumus, kas ietver:</w:t>
      </w:r>
    </w:p>
    <w:p w14:paraId="4DBB9418"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eastAsia="en-US"/>
        </w:rPr>
        <w:t>tiesības izmantot Pārvadātājam piešķirto dzelzceļa infrastruktūras jaudu;</w:t>
      </w:r>
    </w:p>
    <w:p w14:paraId="302D2F84"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rPr>
        <w:t>dzelzceļa infrastruktūras (arī atzarojumu un pārmiju) izmantošanu;</w:t>
      </w:r>
    </w:p>
    <w:p w14:paraId="5084A9C7"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rPr>
        <w:t>vilcienu kustības vadību, ietverot signalizēšanu, regulēšanu, dispečera pakalpojumus un saziņu, kā arī informācijas sniegšanu par vilcienu kustību;</w:t>
      </w:r>
    </w:p>
    <w:p w14:paraId="0C72146F"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rPr>
        <w:t>vilces elektroapgādes iekārtu izmantošanu, kur tās ir pieejamas;</w:t>
      </w:r>
    </w:p>
    <w:p w14:paraId="0F869156"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rPr>
        <w:t>citu informāciju, kas nepieciešama, lai sniegtu dzelzceļa infrastruktūras izmantošanas pakalpojumus, kam iedalīta dzelzceļa infrastruktūras jauda.</w:t>
      </w:r>
    </w:p>
    <w:p w14:paraId="38824DC2" w14:textId="34BCA7D0" w:rsidR="00642D82" w:rsidRPr="008654D7" w:rsidRDefault="008654D7" w:rsidP="008654D7">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8654D7">
        <w:rPr>
          <w:rFonts w:ascii="Arial" w:hAnsi="Arial" w:cs="Arial"/>
          <w:sz w:val="20"/>
          <w:lang w:val="lv-LV" w:eastAsia="en-US"/>
        </w:rPr>
        <w:t>1.</w:t>
      </w:r>
      <w:r>
        <w:rPr>
          <w:rFonts w:ascii="Arial" w:hAnsi="Arial" w:cs="Arial"/>
          <w:sz w:val="20"/>
          <w:lang w:val="lv-LV" w:eastAsia="en-US"/>
        </w:rPr>
        <w:t xml:space="preserve">3. </w:t>
      </w:r>
      <w:r w:rsidR="00642D82" w:rsidRPr="008654D7">
        <w:rPr>
          <w:rFonts w:ascii="Arial" w:hAnsi="Arial" w:cs="Arial"/>
          <w:sz w:val="20"/>
          <w:lang w:val="lv-LV" w:eastAsia="en-US"/>
        </w:rPr>
        <w:t>Pārvadātājs savas darbības veic saskaņā ar:</w:t>
      </w:r>
    </w:p>
    <w:p w14:paraId="79EDEA2F" w14:textId="573CDABD" w:rsidR="00642D82" w:rsidRPr="00327C4A" w:rsidRDefault="008654D7" w:rsidP="008654D7">
      <w:pPr>
        <w:pStyle w:val="BodyText"/>
        <w:tabs>
          <w:tab w:val="left" w:pos="284"/>
          <w:tab w:val="left" w:pos="567"/>
          <w:tab w:val="left" w:pos="709"/>
          <w:tab w:val="left" w:pos="993"/>
        </w:tabs>
        <w:spacing w:before="120"/>
        <w:ind w:left="426"/>
        <w:jc w:val="both"/>
        <w:rPr>
          <w:rFonts w:ascii="Arial" w:hAnsi="Arial" w:cs="Arial"/>
          <w:sz w:val="20"/>
          <w:lang w:val="lv-LV" w:eastAsia="en-US"/>
        </w:rPr>
      </w:pPr>
      <w:r>
        <w:rPr>
          <w:rFonts w:ascii="Arial" w:hAnsi="Arial" w:cs="Arial"/>
          <w:sz w:val="20"/>
          <w:lang w:val="lv-LV" w:eastAsia="en-US"/>
        </w:rPr>
        <w:t xml:space="preserve">1.3.1. </w:t>
      </w:r>
      <w:r w:rsidR="00642D82" w:rsidRPr="00327C4A">
        <w:rPr>
          <w:rFonts w:ascii="Arial" w:hAnsi="Arial" w:cs="Arial"/>
          <w:sz w:val="20"/>
          <w:lang w:val="lv-LV" w:eastAsia="en-US"/>
        </w:rPr>
        <w:t>Latvijas Republikas Valsts dzelzceļa administrācijas vai Eiropas Savienības dalībvalsts attiecīgas iestādes vai institūcijas izsniegtu derīgu dzelzceļa pārvadātāja licenci, turpmāk Līgumā – Pārvadātāja licence;</w:t>
      </w:r>
    </w:p>
    <w:p w14:paraId="373DFDB1" w14:textId="58E6F68B" w:rsidR="00642D82" w:rsidRDefault="008654D7" w:rsidP="008654D7">
      <w:pPr>
        <w:pStyle w:val="BodyText"/>
        <w:tabs>
          <w:tab w:val="left" w:pos="284"/>
          <w:tab w:val="left" w:pos="567"/>
          <w:tab w:val="left" w:pos="709"/>
          <w:tab w:val="left" w:pos="993"/>
        </w:tabs>
        <w:spacing w:before="120"/>
        <w:ind w:left="426"/>
        <w:jc w:val="both"/>
        <w:rPr>
          <w:rFonts w:ascii="Arial" w:hAnsi="Arial" w:cs="Arial"/>
          <w:sz w:val="20"/>
          <w:lang w:val="lv-LV" w:eastAsia="en-US"/>
        </w:rPr>
      </w:pPr>
      <w:r>
        <w:rPr>
          <w:rFonts w:ascii="Arial" w:hAnsi="Arial" w:cs="Arial"/>
          <w:sz w:val="20"/>
          <w:lang w:val="lv-LV" w:eastAsia="en-US"/>
        </w:rPr>
        <w:t xml:space="preserve">1.3.2. </w:t>
      </w:r>
      <w:r w:rsidR="00642D82" w:rsidRPr="00327C4A">
        <w:rPr>
          <w:rFonts w:ascii="Arial" w:hAnsi="Arial" w:cs="Arial"/>
          <w:sz w:val="20"/>
          <w:lang w:val="lv-LV" w:eastAsia="en-US"/>
        </w:rPr>
        <w:t>Eiropas Savienības Dzelzceļu aģentūras izsniegtu Vienoto drošības sertifikātu, turpmāk Līgumā – Drošības sertifikāts;</w:t>
      </w:r>
    </w:p>
    <w:p w14:paraId="603A4970" w14:textId="77777777" w:rsidR="00642D82" w:rsidRPr="00327C4A" w:rsidRDefault="00642D82" w:rsidP="00642D82">
      <w:pPr>
        <w:pStyle w:val="BodyText"/>
        <w:tabs>
          <w:tab w:val="left" w:pos="284"/>
          <w:tab w:val="left" w:pos="567"/>
          <w:tab w:val="left" w:pos="709"/>
          <w:tab w:val="left" w:pos="993"/>
        </w:tabs>
        <w:spacing w:before="120"/>
        <w:jc w:val="both"/>
        <w:rPr>
          <w:rFonts w:ascii="Arial" w:hAnsi="Arial" w:cs="Arial"/>
          <w:bCs/>
          <w:sz w:val="20"/>
          <w:lang w:val="lv-LV" w:eastAsia="lv-LV"/>
        </w:rPr>
      </w:pPr>
      <w:r w:rsidRPr="007C53E9">
        <w:rPr>
          <w:rFonts w:ascii="Arial" w:hAnsi="Arial" w:cs="Arial"/>
          <w:sz w:val="20"/>
          <w:lang w:val="lv-LV"/>
        </w:rPr>
        <w:t>Dzelzceļa tehniskās ekspluatācijas noteikumiem (Dzelzceļa likuma 1.panta 10.punkta izpratnē), t.sk. Pārvaldītāja normatīviem dokumentiem, kas tika izdoti, pamatojoties uz Dzelzceļa likuma 5.pantu un publicēti Pārvaldītāja tīmekļa vietnē ldz.lv.</w:t>
      </w:r>
    </w:p>
    <w:p w14:paraId="37203B3C"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b/>
          <w:sz w:val="20"/>
          <w:lang w:val="lv-LV" w:eastAsia="en-US"/>
        </w:rPr>
      </w:pPr>
      <w:r w:rsidRPr="00327C4A">
        <w:rPr>
          <w:rFonts w:ascii="Arial" w:hAnsi="Arial" w:cs="Arial"/>
          <w:b/>
          <w:sz w:val="20"/>
          <w:lang w:val="lv-LV" w:eastAsia="en-US"/>
        </w:rPr>
        <w:t>Pārvaldītāja pienākumi un tiesības</w:t>
      </w:r>
    </w:p>
    <w:p w14:paraId="6A8D35B3"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eastAsia="en-US"/>
        </w:rPr>
      </w:pPr>
      <w:r w:rsidRPr="00327C4A">
        <w:rPr>
          <w:rFonts w:ascii="Arial" w:hAnsi="Arial" w:cs="Arial"/>
          <w:b/>
          <w:sz w:val="20"/>
          <w:lang w:val="lv-LV" w:eastAsia="en-US"/>
        </w:rPr>
        <w:t>Pārvaldītājam ir šādi pienākumi:</w:t>
      </w:r>
    </w:p>
    <w:p w14:paraId="46520A1D"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Piešķirt Pārvadātājam tiesības izmantot dzelzceļa infrastruktūru, kas nepieciešama pasažieru pārvadājumiem, nodrošinot  Pārvadātājam tiesības izmantot dzelzceļa infrastruktūru atbilstoši Pārvadātājam iedalītajai dzelzceļa infrastruktūras jaudai un Drošības sertifikātam.</w:t>
      </w:r>
    </w:p>
    <w:p w14:paraId="545ADE90"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lastRenderedPageBreak/>
        <w:t>Uzturēt dzelzceļa infrastruktūru tādā stāvoklī, lai nodrošinātu, drošu vilcienu kustību saskaņā ar dzelzceļa ekspluatācijas noteikumiem un citiem  Latvijas Republikas tiesību aktiem attiecīgajā brīdī spēkā esošajā redakcijā.</w:t>
      </w:r>
    </w:p>
    <w:p w14:paraId="3D1926F6"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Organizēt vilcienu kustību saskaņā ar apstiprinātu vilcienu kustības gada grafiku un dzelzceļa infrastruktūras jaudas sadales plānu, noteiktā kārtībā informējot Pārvadātāju par jebkuriem traucējumiem, kas ietekmē pasažieru vilcienu kustību.</w:t>
      </w:r>
    </w:p>
    <w:p w14:paraId="08F86D62"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Aprēķināt un saņemt no Pārvadātāja maksājumus par Līguma 1.2. punktā minētajiem dzelzceļa infrastruktūras izmantošanas pakalpojumiem.</w:t>
      </w:r>
    </w:p>
    <w:p w14:paraId="3D88FD0D" w14:textId="77777777" w:rsidR="00642D82" w:rsidRPr="00C15C51"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 xml:space="preserve">Sniegt Pārvadātājam palīdzību dzelzceļa satiksmes negadījuma seku likvidēšanai ar palīdzības vilcieniem vai ugunsdzēsības vilcieniem, kad dzelzceļa satiksmes negadījums radies dzelzceļa infrastruktūras ekspluatācijas procesā, pēc veiktajiem darbiem iesniedzot Pārvadātājam rēķinus par Pārvaldītāja izdevumiem, kas radušies, palīdzot likvidēt dzelzceļa satiksmes negadījuma, par kuru atbildīgs Pārvadātājs, sekas. </w:t>
      </w:r>
    </w:p>
    <w:p w14:paraId="4B60BB41"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eastAsia="en-US"/>
        </w:rPr>
      </w:pPr>
      <w:r w:rsidRPr="00327C4A">
        <w:rPr>
          <w:rFonts w:ascii="Arial" w:hAnsi="Arial" w:cs="Arial"/>
          <w:b/>
          <w:sz w:val="20"/>
          <w:lang w:val="lv-LV" w:eastAsia="en-US"/>
        </w:rPr>
        <w:t>Pārvaldītājam ir šādas tiesības:</w:t>
      </w:r>
    </w:p>
    <w:p w14:paraId="58FC9D28" w14:textId="77777777" w:rsidR="00642D82" w:rsidRPr="00CC7B88"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bookmarkStart w:id="1" w:name="_Hlk206169188"/>
      <w:r w:rsidRPr="00CC7B88">
        <w:rPr>
          <w:rFonts w:ascii="Arial" w:hAnsi="Arial" w:cs="Arial"/>
          <w:bCs/>
          <w:sz w:val="20"/>
          <w:lang w:val="lv-LV" w:eastAsia="en-US"/>
        </w:rPr>
        <w:t xml:space="preserve">Aizliegt Pārvadātājam izmantot dzelzceļa infrastruktūru, ja Pārvadātāja licences vai Drošības sertifikāta darbība ir apturēta vai anulēta, tiem ir beidzies derīguma termiņš, Pārvadātājs </w:t>
      </w:r>
      <w:r w:rsidRPr="00FE3B15">
        <w:rPr>
          <w:rFonts w:ascii="Arial" w:hAnsi="Arial" w:cs="Arial"/>
          <w:bCs/>
          <w:sz w:val="20"/>
          <w:lang w:val="lv-LV" w:eastAsia="en-US"/>
        </w:rPr>
        <w:t xml:space="preserve">neievēro </w:t>
      </w:r>
      <w:r w:rsidRPr="007C53E9">
        <w:rPr>
          <w:rFonts w:ascii="Arial" w:hAnsi="Arial" w:cs="Arial"/>
          <w:bCs/>
          <w:sz w:val="20"/>
          <w:lang w:val="lv-LV" w:eastAsia="en-US"/>
        </w:rPr>
        <w:t>3.2.2., 3.2.8., 3.2.16. punkta noteikumus vai,</w:t>
      </w:r>
      <w:r w:rsidRPr="00FE3B15">
        <w:rPr>
          <w:rFonts w:ascii="Arial" w:hAnsi="Arial" w:cs="Arial"/>
          <w:bCs/>
          <w:sz w:val="20"/>
          <w:lang w:val="lv-LV" w:eastAsia="en-US"/>
        </w:rPr>
        <w:t xml:space="preserve"> ja Pārvadātājs</w:t>
      </w:r>
      <w:r w:rsidRPr="00CC7B88">
        <w:rPr>
          <w:rFonts w:ascii="Arial" w:hAnsi="Arial" w:cs="Arial"/>
          <w:bCs/>
          <w:sz w:val="20"/>
          <w:lang w:val="lv-LV" w:eastAsia="en-US"/>
        </w:rPr>
        <w:t xml:space="preserve"> vairāk kā 14 (četrpadsmit) kalendārās dienas kavē maksājumus par Līguma 1.2. punktā minētajiem Pārvaldītāja sniegtajiem dzelzceļa infrastruktūras izmantošanas pakalpojumiem.</w:t>
      </w:r>
    </w:p>
    <w:bookmarkEnd w:id="1"/>
    <w:p w14:paraId="6E25DAA0"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CC7B88">
        <w:rPr>
          <w:rFonts w:ascii="Arial" w:hAnsi="Arial" w:cs="Arial"/>
          <w:bCs/>
          <w:sz w:val="20"/>
          <w:lang w:val="lv-LV" w:eastAsia="en-US"/>
        </w:rPr>
        <w:t>Pārvaldītājs ir tiesīgs pārtraukt vilcienu kustību vai samazināt</w:t>
      </w:r>
      <w:r w:rsidRPr="00327C4A">
        <w:rPr>
          <w:rFonts w:ascii="Arial" w:hAnsi="Arial" w:cs="Arial"/>
          <w:bCs/>
          <w:sz w:val="20"/>
          <w:lang w:val="lv-LV" w:eastAsia="en-US"/>
        </w:rPr>
        <w:t xml:space="preserve"> dzelzceļa infrastruktūras sliežu ceļu posma caurlaides spēju, vai grozīt Pārvaldītāja sastādīto vilcienu kustības gada grafiku tikai gadījumos un kārtībā, kas noteikta Dzelzceļa likumā un Latvijas Republikas Ministru kabineta 15.07.2016. noteikumos Nr. 472 „Publiskās lietošanas dzelzceļa infrastruktūras jaudas sadales noteikumi”.</w:t>
      </w:r>
    </w:p>
    <w:p w14:paraId="3D4116D3"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Tiesību aktos noteiktajā kārtībā Pārvaldītājs ir tiesīgs uzraudzīt publiskās lietošanas dzelzceļa infrastruktūras izmantošanas atbilstību dzelzceļa tehnisko ekspluatāciju reglamentējošos normatīvajos aktos, t.sk. Pārvaldītāja spēkā esošajos normatīvajos un normatīvi tehniskajos dokumentos, noteiktajām prasībām, kā arī ritošā sastāva piemērotību attiecīgajai dzelzceļa infrastruktūrai.</w:t>
      </w:r>
    </w:p>
    <w:p w14:paraId="0515694F" w14:textId="77777777" w:rsidR="00642D82" w:rsidRPr="007C53E9"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rPr>
      </w:pPr>
      <w:r w:rsidRPr="00327C4A">
        <w:rPr>
          <w:rFonts w:ascii="Arial" w:hAnsi="Arial" w:cs="Arial"/>
          <w:sz w:val="20"/>
          <w:lang w:val="lv-LV"/>
        </w:rPr>
        <w:t>Ja Pārvaldītājs dzelzceļa infrastruktūras lietošanas uzraudzības laikā konstatē nopietnu drošības risku, t.i. dzelzceļa ekspluatācijas noteikumu, vai citu Pārvaldītāja normatīvo dokumentu neievērošanas dēļ var tikt vai tiek apdraudēta satiksmes drošība, dzelzceļa infrastruktūra, cilvēku dzīvība, veselība vai vide, Pārvaldītājs  jebkurā laikā var piemērot pagaidu drošības pasākumus, tostarp nekavējoties ierobežot vai apturēt attiecīgās darbības - uz laiku pārtraukt vilcienu kustību pa sliežu ceļiem. Pārvaldītājs par pagaidu drošības pasākumiem nekavējoties informē Pārvadātāju un Valsts dzelzceļa tehnisko inspekciju.</w:t>
      </w:r>
    </w:p>
    <w:p w14:paraId="2175A835"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sz w:val="20"/>
          <w:lang w:val="lv-LV" w:eastAsia="en-US"/>
        </w:rPr>
      </w:pPr>
      <w:r w:rsidRPr="00327C4A">
        <w:rPr>
          <w:rFonts w:ascii="Arial" w:hAnsi="Arial" w:cs="Arial"/>
          <w:b/>
          <w:sz w:val="20"/>
          <w:lang w:val="lv-LV" w:eastAsia="en-US"/>
        </w:rPr>
        <w:t>Pārvadātāja tiesības un pienākumi</w:t>
      </w:r>
    </w:p>
    <w:p w14:paraId="39C2CF0C"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rPr>
      </w:pPr>
      <w:r w:rsidRPr="00327C4A">
        <w:rPr>
          <w:rFonts w:ascii="Arial" w:hAnsi="Arial" w:cs="Arial"/>
          <w:b/>
          <w:sz w:val="20"/>
          <w:lang w:val="lv-LV"/>
        </w:rPr>
        <w:t>Pārvadātājam ir šādas tiesības:</w:t>
      </w:r>
    </w:p>
    <w:p w14:paraId="018DD861"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Izmantot dzelzceļa infrastruktūru atbilstoši Pārvadātājam izsniegtās Pārvadātāja licences un Drošības sertifikāta prasībām, kā arī saskaņā ar Latvijas Republikas </w:t>
      </w:r>
      <w:r w:rsidRPr="00327C4A">
        <w:rPr>
          <w:rFonts w:ascii="Arial" w:hAnsi="Arial" w:cs="Arial"/>
          <w:bCs/>
          <w:sz w:val="20"/>
          <w:lang w:val="lv-LV" w:eastAsia="lv-LV"/>
        </w:rPr>
        <w:t>Ministru kabineta 19.04.2016. noteikumi Nr.244</w:t>
      </w:r>
      <w:r w:rsidRPr="00327C4A">
        <w:rPr>
          <w:rFonts w:ascii="Arial" w:hAnsi="Arial" w:cs="Arial"/>
          <w:sz w:val="20"/>
          <w:lang w:val="lv-LV" w:eastAsia="lv-LV"/>
        </w:rPr>
        <w:t>  „</w:t>
      </w:r>
      <w:r w:rsidRPr="00327C4A">
        <w:rPr>
          <w:rFonts w:ascii="Arial" w:hAnsi="Arial" w:cs="Arial"/>
          <w:bCs/>
          <w:sz w:val="20"/>
          <w:lang w:val="lv-LV" w:eastAsia="lv-LV"/>
        </w:rPr>
        <w:t xml:space="preserve">Noteikumi par publiskās lietošanas dzelzceļa infrastruktūras tīkla pārskata saturu” </w:t>
      </w:r>
      <w:r w:rsidRPr="00327C4A">
        <w:rPr>
          <w:rFonts w:ascii="Arial" w:hAnsi="Arial" w:cs="Arial"/>
          <w:sz w:val="20"/>
          <w:lang w:val="lv-LV"/>
        </w:rPr>
        <w:t>Pārvaldītāja publicētā tīkla pārskatā norādīto.</w:t>
      </w:r>
    </w:p>
    <w:p w14:paraId="39B2AC9F" w14:textId="77777777" w:rsidR="00642D82" w:rsidRPr="00C15C51"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Atbilstoši publiskās lietošanas dzelzceļa infrastruktūras pārvaldītāja būtisko funkciju veicēja AS “LatRailNet”, turpmāk Līgumā – Pārvaldītāja būtisko funkciju veicējs vai jaudas sadalītājs, 06.09.2016. apstiprināto noteikumu Nr.JALP-7.6/01-2016 „Publiskās lietošanas dzelzceļa infrastruktūras jaudas sadales shēma” un </w:t>
      </w:r>
      <w:r w:rsidRPr="00E763B2">
        <w:rPr>
          <w:rFonts w:ascii="Arial" w:hAnsi="Arial" w:cs="Arial"/>
          <w:sz w:val="20"/>
          <w:lang w:val="lv-LV"/>
        </w:rPr>
        <w:t>15.07.2016. noteikumu Nr. 472 „Publiskās lietošanas dzelzceļa infrastruktūras jaudas sadales noteikumi”</w:t>
      </w:r>
      <w:r>
        <w:rPr>
          <w:rFonts w:ascii="Arial" w:hAnsi="Arial" w:cs="Arial"/>
          <w:sz w:val="20"/>
          <w:lang w:val="lv-LV"/>
        </w:rPr>
        <w:t xml:space="preserve"> </w:t>
      </w:r>
      <w:r w:rsidRPr="00327C4A">
        <w:rPr>
          <w:rFonts w:ascii="Arial" w:hAnsi="Arial" w:cs="Arial"/>
          <w:sz w:val="20"/>
          <w:lang w:val="lv-LV"/>
        </w:rPr>
        <w:t>prasībām, saskaņot Pārvadātāja pasažieru vilcienu kustības grafiku.</w:t>
      </w:r>
    </w:p>
    <w:p w14:paraId="16953020"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sz w:val="20"/>
          <w:lang w:val="lv-LV" w:eastAsia="en-US"/>
        </w:rPr>
      </w:pPr>
      <w:r w:rsidRPr="00327C4A">
        <w:rPr>
          <w:rFonts w:ascii="Arial" w:hAnsi="Arial" w:cs="Arial"/>
          <w:b/>
          <w:sz w:val="20"/>
          <w:lang w:val="lv-LV" w:eastAsia="en-US"/>
        </w:rPr>
        <w:t>Pārvadātājam ir šādi pienākumi:</w:t>
      </w:r>
    </w:p>
    <w:p w14:paraId="7463EAD4"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lastRenderedPageBreak/>
        <w:t>Veikt pārvadājumus atbilstoši piešķirtai dzelzceļa infrastruktūras jaudai,  ievērojot apstiprināto vilcienu kustības gada grafiku, dzelzceļa infrastruktūras jaudas sadales plānu un dzelzceļa infrastruktūras operatīvo jaudas sadales plānu.</w:t>
      </w:r>
    </w:p>
    <w:p w14:paraId="3834B17D" w14:textId="77777777" w:rsidR="00642D82" w:rsidRPr="00327C4A" w:rsidRDefault="00642D82" w:rsidP="008654D7">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Nodrošināt dzelzceļa ekspluatācijas noteikumu un citu tiesību aktu, kas nosaka dzelzceļa tehniskā aprīkojuma un ritošā sastāva apkopes un ekspluatācijas prasības, kā arī vilcienu kustības drošības prasību izpildi.</w:t>
      </w:r>
    </w:p>
    <w:p w14:paraId="5889E698" w14:textId="77777777" w:rsidR="00642D82" w:rsidRPr="00327C4A" w:rsidRDefault="00642D82" w:rsidP="008654D7">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Ievērot Latvijas Republikas normatīvajos aktos noteiktos tehniskos, sanitāros un ugunsdrošības normatīvus.</w:t>
      </w:r>
    </w:p>
    <w:p w14:paraId="3D603B6C" w14:textId="77777777" w:rsidR="00642D82" w:rsidRPr="00327C4A" w:rsidRDefault="00642D82" w:rsidP="008654D7">
      <w:pPr>
        <w:pStyle w:val="BodyText"/>
        <w:numPr>
          <w:ilvl w:val="2"/>
          <w:numId w:val="1"/>
        </w:numPr>
        <w:tabs>
          <w:tab w:val="left" w:pos="851"/>
        </w:tabs>
        <w:spacing w:before="120"/>
        <w:ind w:left="-142" w:firstLine="489"/>
        <w:jc w:val="both"/>
        <w:rPr>
          <w:rFonts w:ascii="Arial" w:hAnsi="Arial" w:cs="Arial"/>
          <w:sz w:val="20"/>
          <w:lang w:val="lv-LV"/>
        </w:rPr>
      </w:pPr>
      <w:r w:rsidRPr="00327C4A">
        <w:rPr>
          <w:rFonts w:ascii="Arial" w:hAnsi="Arial" w:cs="Arial"/>
          <w:sz w:val="20"/>
          <w:lang w:val="lv-LV" w:eastAsia="en-US"/>
        </w:rPr>
        <w:t xml:space="preserve"> Pirms Līguma parakstīšanas iesniegt Pārvaldītājam dokumentu, kas apliecina, Pārvadātāja civiltiesiskās atbildības segumu dzelzceļa pasažieru pārvadājumu pakalpojumu veikšanai, </w:t>
      </w:r>
      <w:r w:rsidRPr="00327C4A">
        <w:rPr>
          <w:rFonts w:ascii="Arial" w:hAnsi="Arial" w:cs="Arial"/>
          <w:sz w:val="20"/>
          <w:lang w:val="lv-LV"/>
        </w:rPr>
        <w:t>ievērojot Ministru kabineta 16.08.2016. noteikumu Nr.558 "Dzelzceļa pārvadātāju licencēšanas noteikumi" 6.punkta prasības attiecībā uz seguma apmēru un apdrošināšanas polises ģeogrāfisko tvērumu</w:t>
      </w:r>
      <w:r>
        <w:rPr>
          <w:rFonts w:ascii="Arial" w:hAnsi="Arial" w:cs="Arial"/>
          <w:sz w:val="20"/>
          <w:lang w:val="lv-LV"/>
        </w:rPr>
        <w:t>.</w:t>
      </w:r>
    </w:p>
    <w:p w14:paraId="2FD46EC9"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 xml:space="preserve">Pēc Pārvaldītāja pieprasījuma iesniegt Pārvaldītājam kompetentu institūciju apstiprinātus vai izdotus dokumentus, kas apliecina Pārvadātāja izmantojamā ritošā sastāva atbilstību dzelzceļa ekspluatācijas noteikumu un citu tiesību aktu prasībām, kā arī Latvijas Republikas normatīvajos aktos noteiktajos gadījumos un kārtībā sniegt Pārvaldītājam informāciju par pasažieru pārvadājumu organizēšanu un izmantojamo ritošo sastāvu, maksimālo vilcienu kustības ātrumu u.c. </w:t>
      </w:r>
    </w:p>
    <w:p w14:paraId="03AAD29D"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Netraucēt Pārvaldītājam Latvijas Republikas tiesību aktos noteiktajā kārtībā kontrolēt, kā Pārvadātājs izpilda šī Līguma 3.2.2.</w:t>
      </w:r>
      <w:r w:rsidRPr="00327C4A">
        <w:rPr>
          <w:rFonts w:ascii="Arial" w:hAnsi="Arial" w:cs="Arial"/>
          <w:sz w:val="20"/>
          <w:lang w:val="lv-LV"/>
        </w:rPr>
        <w:t>punktā</w:t>
      </w:r>
      <w:r w:rsidRPr="00327C4A">
        <w:rPr>
          <w:rFonts w:ascii="Arial" w:hAnsi="Arial" w:cs="Arial"/>
          <w:sz w:val="20"/>
          <w:lang w:val="lv-LV" w:eastAsia="en-US"/>
        </w:rPr>
        <w:t xml:space="preserve"> minētās prasības.</w:t>
      </w:r>
    </w:p>
    <w:p w14:paraId="4B5E9059" w14:textId="77777777" w:rsidR="00642D82" w:rsidRPr="00327C4A" w:rsidRDefault="00642D82" w:rsidP="00642D82">
      <w:pPr>
        <w:pStyle w:val="BodyText"/>
        <w:numPr>
          <w:ilvl w:val="2"/>
          <w:numId w:val="1"/>
        </w:numPr>
        <w:tabs>
          <w:tab w:val="left" w:pos="284"/>
          <w:tab w:val="left" w:pos="567"/>
          <w:tab w:val="left" w:pos="709"/>
          <w:tab w:val="left" w:pos="993"/>
        </w:tabs>
        <w:spacing w:before="120" w:after="120"/>
        <w:ind w:left="0" w:firstLine="426"/>
        <w:jc w:val="both"/>
        <w:rPr>
          <w:rFonts w:ascii="Arial" w:hAnsi="Arial" w:cs="Arial"/>
          <w:sz w:val="20"/>
          <w:lang w:val="lv-LV" w:eastAsia="en-US"/>
        </w:rPr>
      </w:pPr>
      <w:r w:rsidRPr="00327C4A">
        <w:rPr>
          <w:rFonts w:ascii="Arial" w:hAnsi="Arial" w:cs="Arial"/>
          <w:sz w:val="20"/>
          <w:lang w:val="lv-LV" w:eastAsia="en-US"/>
        </w:rPr>
        <w:t xml:space="preserve">Ievērojot noteikumu </w:t>
      </w:r>
      <w:proofErr w:type="spellStart"/>
      <w:r w:rsidRPr="00461F86">
        <w:rPr>
          <w:rFonts w:ascii="Arial" w:hAnsi="Arial" w:cs="Arial"/>
          <w:sz w:val="20"/>
          <w:lang w:val="lv-LV" w:eastAsia="en-US"/>
        </w:rPr>
        <w:t>LDz</w:t>
      </w:r>
      <w:proofErr w:type="spellEnd"/>
      <w:r w:rsidRPr="00461F86">
        <w:rPr>
          <w:rFonts w:ascii="Arial" w:hAnsi="Arial" w:cs="Arial"/>
          <w:sz w:val="20"/>
          <w:lang w:val="lv-LV" w:eastAsia="en-US"/>
        </w:rPr>
        <w:t xml:space="preserve"> noteikumu “Dzelzceļa satiksmes negadījumu apziņošanas, reģistrācijas, izmeklēšanas un uzskaites noteikumi”</w:t>
      </w:r>
      <w:r w:rsidRPr="00461F86" w:rsidDel="00461F86">
        <w:rPr>
          <w:rFonts w:ascii="Arial" w:hAnsi="Arial" w:cs="Arial"/>
          <w:sz w:val="20"/>
          <w:lang w:val="lv-LV" w:eastAsia="en-US"/>
        </w:rPr>
        <w:t xml:space="preserve"> </w:t>
      </w:r>
      <w:r w:rsidRPr="00327C4A">
        <w:rPr>
          <w:rFonts w:ascii="Arial" w:hAnsi="Arial" w:cs="Arial"/>
          <w:sz w:val="20"/>
          <w:lang w:val="lv-LV" w:eastAsia="en-US"/>
        </w:rPr>
        <w:t>prasības, paziņot Pārvaldītājam par jebkuru situāciju, kuras rezultātā var notikt vai ir noticis dzelzceļa satiksmes negadījums, avārijas situācija vai apstākļi, kas var nodarīt vai ir nodarījuši bojājumus dzelzceļa infrastruktūrai, ritošajam sastāvam, kā arī par citiem notikumiem, kas apdraud satiksmes drošību un apkārtējo vidi.</w:t>
      </w:r>
    </w:p>
    <w:p w14:paraId="05D492D5" w14:textId="77777777" w:rsidR="00642D82" w:rsidRDefault="00642D82" w:rsidP="00642D82">
      <w:pPr>
        <w:pStyle w:val="BodyText"/>
        <w:numPr>
          <w:ilvl w:val="2"/>
          <w:numId w:val="1"/>
        </w:numPr>
        <w:tabs>
          <w:tab w:val="left" w:pos="1134"/>
        </w:tabs>
        <w:ind w:left="0" w:firstLine="426"/>
        <w:jc w:val="both"/>
        <w:rPr>
          <w:rFonts w:ascii="Arial" w:hAnsi="Arial" w:cs="Arial"/>
          <w:sz w:val="20"/>
          <w:lang w:val="lv-LV"/>
        </w:rPr>
      </w:pPr>
      <w:r w:rsidRPr="00327C4A">
        <w:rPr>
          <w:rFonts w:ascii="Arial" w:hAnsi="Arial" w:cs="Arial"/>
          <w:sz w:val="20"/>
          <w:lang w:val="lv-LV" w:eastAsia="en-US"/>
        </w:rPr>
        <w:t>Pārvadātāja darbības uzskaitei un kontrolei dzelzceļa infrastruktūrā saskaņā ar tiesību aktu prasībām, pēc Pārvaldītāja rakstiska pieprasījuma, sniegt informāciju par dzelzceļa infrastruktūrā izbraukušo (izmantojamo) Pārvadātāja ritošo sastāvu un tā lokomotīves brigādēm, pamatojoties uz Pārvaldītāja noteiktām prasībām, kuras iepriekš saskaņotas starp Pusēm</w:t>
      </w:r>
      <w:r>
        <w:rPr>
          <w:rFonts w:ascii="Arial" w:hAnsi="Arial" w:cs="Arial"/>
          <w:sz w:val="20"/>
          <w:lang w:val="lv-LV" w:eastAsia="en-US"/>
        </w:rPr>
        <w:t xml:space="preserve">, </w:t>
      </w:r>
      <w:r w:rsidRPr="00895618">
        <w:rPr>
          <w:rFonts w:ascii="Arial" w:hAnsi="Arial" w:cs="Arial"/>
          <w:sz w:val="20"/>
          <w:lang w:val="lv-LV"/>
        </w:rPr>
        <w:t>kā arī citu informāciju Pārvadātāja maksājumu par infrastruktūras izmantošanu aprēķināšanai</w:t>
      </w:r>
      <w:r>
        <w:rPr>
          <w:rFonts w:ascii="Arial" w:hAnsi="Arial" w:cs="Arial"/>
          <w:sz w:val="20"/>
          <w:lang w:val="lv-LV"/>
        </w:rPr>
        <w:t>.</w:t>
      </w:r>
    </w:p>
    <w:p w14:paraId="4711A974"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Apmaksāt Pārvaldītājam visus šajā Līgumā paredzētos maksājumus.</w:t>
      </w:r>
    </w:p>
    <w:p w14:paraId="0B9EAA33"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Ne vēlāk kā 30 (trīsdesmit) kalendārās dienas iepriekš rakstiski brīdināt Pārvaldītāju par Pārvadātāja licences vai Drošības sertifikāta darbības izbeigšanos, tās iespējamu apturēšanu vai anulēšanu.</w:t>
      </w:r>
    </w:p>
    <w:p w14:paraId="60F41EF2"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Nodrošināt vides aizsardzības likumdošanas prasību izpildi, plānot un veikt vides aizsardzības pasākumus, lai samazinātu savas darbības ietekmi uz apkārtējo vidi.</w:t>
      </w:r>
    </w:p>
    <w:p w14:paraId="10542181"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Pēc Pārvaldītāja pieprasījuma sniegt visu Pārvadātāja rīcībā esošo informāciju, kura ir nepieciešama dzelzceļa satiksmes negadījuma, ugunsgrēka, avārijas situācijas vai ar dzelzceļa ekspluatāciju vai pārvadājumus reglamentējošo aktu pārkāpumu saistītu notikumu seku likvidēšanai un izmeklēšanai</w:t>
      </w:r>
      <w:r>
        <w:rPr>
          <w:rFonts w:ascii="Arial" w:hAnsi="Arial" w:cs="Arial"/>
          <w:sz w:val="20"/>
          <w:lang w:val="lv-LV" w:eastAsia="en-US"/>
        </w:rPr>
        <w:t>, t.sk.</w:t>
      </w:r>
      <w:r w:rsidRPr="007C53E9">
        <w:rPr>
          <w:lang w:val="lv-LV"/>
        </w:rPr>
        <w:t xml:space="preserve"> </w:t>
      </w:r>
      <w:r>
        <w:rPr>
          <w:rFonts w:ascii="Arial" w:hAnsi="Arial" w:cs="Arial"/>
          <w:sz w:val="20"/>
          <w:lang w:val="lv-LV" w:eastAsia="en-US"/>
        </w:rPr>
        <w:t>i</w:t>
      </w:r>
      <w:r w:rsidRPr="00F31837">
        <w:rPr>
          <w:rFonts w:ascii="Arial" w:hAnsi="Arial" w:cs="Arial"/>
          <w:sz w:val="20"/>
          <w:lang w:val="lv-LV" w:eastAsia="en-US"/>
        </w:rPr>
        <w:t>esniegt pārvaldītājam visu īpašo informāciju, kas attiecas uz avārijas situāciju pārvaldību, jo īpaši attiecībā uz vilcienu glābšanas darbiem vai novietošanu atpakaļ uz sliedēm;</w:t>
      </w:r>
    </w:p>
    <w:p w14:paraId="06960172"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bookmarkStart w:id="2" w:name="_Hlk11774668"/>
      <w:r w:rsidRPr="00327C4A">
        <w:rPr>
          <w:rFonts w:ascii="Arial" w:hAnsi="Arial" w:cs="Arial"/>
          <w:sz w:val="20"/>
          <w:lang w:val="lv-LV" w:eastAsia="en-US"/>
        </w:rPr>
        <w:t>Sadarboties ar Pārvaldītāju dzelzceļa satiksmes negadījumu seku novēršanai un pieprasot Pārvaldītāja palīdzību dzelzceļa satiksmes negadījuma seku novēršanā vai likvidēšanā, atlīdzināt Pārvaldītājam izdevumus, pamatojoties uz tā izrakstītu rēķinu par Pārvaldītāja izdevumiem. Ja Pārvadātājs pēc Pārvaldītāja pieprasījuma sniedz Pārvadātāja rīcībā esošos līdzekļus dzelzceļa satiksmes negadījuma seku  likvidēšanai, pēc veiktiem darbiem Pārvadātājs iesniedz Pārvaldītājam rēķinus par Pārvadātāja izdevumiem, kas radušies palīdzot dzelzceļa satiksmes negadījuma seku likvidēšanā.</w:t>
      </w:r>
    </w:p>
    <w:p w14:paraId="43C23301"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lastRenderedPageBreak/>
        <w:t>Iepazīties un ievērot Pārvaldītāja normatīvos dokumentus attiecībā uz dzelzceļa infrastruktūras lietošanu, kas tiek izdoti, atbilstoši Dzelzceļa likuma 5.panta regulējumam, un ir publiski pieejami Pārvaldītāja tīmekļa vietnē internetā, kā arī staciju tehnisko dokumentāciju.</w:t>
      </w:r>
    </w:p>
    <w:p w14:paraId="0C2B76DF" w14:textId="44391C2F" w:rsidR="00642D82" w:rsidRPr="00327C4A" w:rsidRDefault="00642D82" w:rsidP="00642D82">
      <w:pPr>
        <w:tabs>
          <w:tab w:val="left" w:pos="426"/>
        </w:tabs>
        <w:autoSpaceDE w:val="0"/>
        <w:autoSpaceDN w:val="0"/>
        <w:adjustRightInd w:val="0"/>
        <w:spacing w:before="120" w:after="120"/>
        <w:ind w:firstLine="284"/>
        <w:jc w:val="both"/>
        <w:rPr>
          <w:rFonts w:ascii="Arial" w:hAnsi="Arial" w:cs="Arial"/>
          <w:sz w:val="20"/>
          <w:szCs w:val="20"/>
          <w:lang w:val="lv-LV"/>
        </w:rPr>
      </w:pPr>
      <w:bookmarkStart w:id="3" w:name="_Hlk206168223"/>
      <w:bookmarkEnd w:id="2"/>
      <w:r w:rsidRPr="00CC7B88">
        <w:rPr>
          <w:rFonts w:ascii="Arial" w:hAnsi="Arial" w:cs="Arial"/>
          <w:sz w:val="20"/>
          <w:szCs w:val="20"/>
          <w:lang w:val="lv-LV"/>
        </w:rPr>
        <w:t>3.2.1</w:t>
      </w:r>
      <w:r w:rsidR="008654D7">
        <w:rPr>
          <w:rFonts w:ascii="Arial" w:hAnsi="Arial" w:cs="Arial"/>
          <w:sz w:val="20"/>
          <w:szCs w:val="20"/>
          <w:lang w:val="lv-LV"/>
        </w:rPr>
        <w:t>5</w:t>
      </w:r>
      <w:r w:rsidRPr="00CC7B88">
        <w:rPr>
          <w:rFonts w:ascii="Arial" w:hAnsi="Arial" w:cs="Arial"/>
          <w:sz w:val="20"/>
          <w:szCs w:val="20"/>
          <w:lang w:val="lv-LV"/>
        </w:rPr>
        <w:t>. Nodrošināt pārvadājumos izmantojama ritošā sastāva tehnisko pārbaudi un atbilstību tehniskajam prasībām,  lai pārvadātāja ritošā sastāva izmantošana nepieļautu  dzelzceļa infrastruktūras tehniskā stāvokļa pasliktināšanos virs noteiktajiem normatīviem (dabiskais nolietojums u.c.) vai bojāšanu.</w:t>
      </w:r>
    </w:p>
    <w:bookmarkEnd w:id="3"/>
    <w:p w14:paraId="7A7C03C1" w14:textId="77777777" w:rsidR="00642D82" w:rsidRPr="00C15C51" w:rsidRDefault="00642D82" w:rsidP="00642D82">
      <w:pPr>
        <w:pStyle w:val="BodyText"/>
        <w:numPr>
          <w:ilvl w:val="1"/>
          <w:numId w:val="1"/>
        </w:numPr>
        <w:tabs>
          <w:tab w:val="left" w:pos="0"/>
        </w:tabs>
        <w:spacing w:before="120"/>
        <w:ind w:left="0" w:firstLine="284"/>
        <w:jc w:val="both"/>
        <w:rPr>
          <w:rFonts w:ascii="Arial" w:hAnsi="Arial" w:cs="Arial"/>
          <w:sz w:val="20"/>
          <w:lang w:val="lv-LV" w:eastAsia="en-US"/>
        </w:rPr>
      </w:pPr>
      <w:r w:rsidRPr="00327C4A">
        <w:rPr>
          <w:rFonts w:ascii="Arial" w:hAnsi="Arial" w:cs="Arial"/>
          <w:sz w:val="20"/>
          <w:lang w:val="lv-LV" w:eastAsia="en-US"/>
        </w:rPr>
        <w:t>Puses informē viena otru par sakaru kanāliem ar satiksmes drošību saistītās informācijas apmaiņai.</w:t>
      </w:r>
    </w:p>
    <w:p w14:paraId="02A8EC8B"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sz w:val="16"/>
          <w:szCs w:val="16"/>
          <w:lang w:val="lv-LV" w:eastAsia="en-US"/>
        </w:rPr>
      </w:pPr>
      <w:r>
        <w:rPr>
          <w:rFonts w:ascii="Arial" w:hAnsi="Arial" w:cs="Arial"/>
          <w:b/>
          <w:sz w:val="20"/>
          <w:lang w:val="lv-LV" w:eastAsia="en-US"/>
        </w:rPr>
        <w:t xml:space="preserve"> </w:t>
      </w:r>
      <w:r w:rsidRPr="00327C4A">
        <w:rPr>
          <w:rFonts w:ascii="Arial" w:hAnsi="Arial" w:cs="Arial"/>
          <w:b/>
          <w:sz w:val="20"/>
          <w:lang w:val="lv-LV" w:eastAsia="en-US"/>
        </w:rPr>
        <w:t>Norēķinu kārtība</w:t>
      </w:r>
    </w:p>
    <w:p w14:paraId="2587337D"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trike/>
          <w:sz w:val="20"/>
          <w:lang w:val="lv-LV"/>
        </w:rPr>
      </w:pPr>
      <w:r w:rsidRPr="00327C4A">
        <w:rPr>
          <w:rFonts w:ascii="Arial" w:hAnsi="Arial" w:cs="Arial"/>
          <w:sz w:val="20"/>
          <w:lang w:val="lv-LV"/>
        </w:rPr>
        <w:t>Maksu par Dzelzceļa likuma 12.</w:t>
      </w:r>
      <w:r w:rsidRPr="00327C4A">
        <w:rPr>
          <w:rFonts w:ascii="Arial" w:hAnsi="Arial" w:cs="Arial"/>
          <w:sz w:val="20"/>
          <w:vertAlign w:val="superscript"/>
          <w:lang w:val="lv-LV"/>
        </w:rPr>
        <w:t>1</w:t>
      </w:r>
      <w:r w:rsidRPr="00327C4A">
        <w:rPr>
          <w:rFonts w:ascii="Arial" w:hAnsi="Arial" w:cs="Arial"/>
          <w:sz w:val="20"/>
          <w:lang w:val="lv-LV"/>
        </w:rPr>
        <w:t xml:space="preserve"> panta pirmajā daļā minēto minimālo piekļuves pakalpojumu kompleksu, turpmāk Līgumā – dzelzceļa infrastruktūras maksa, nosaka saskaņā ar Pārvaldītāja būtisko funkciju veicēja valdes 30.06.2017. lēmumu </w:t>
      </w:r>
      <w:r w:rsidRPr="00327C4A">
        <w:rPr>
          <w:rFonts w:ascii="Arial" w:hAnsi="Arial" w:cs="Arial"/>
          <w:sz w:val="20"/>
          <w:shd w:val="clear" w:color="auto" w:fill="FFFFFF"/>
          <w:lang w:val="lv-LV"/>
        </w:rPr>
        <w:t>Nr.JALP-1.3/05-2017)</w:t>
      </w:r>
      <w:r w:rsidRPr="00327C4A">
        <w:rPr>
          <w:rFonts w:ascii="Arial" w:hAnsi="Arial" w:cs="Arial"/>
          <w:sz w:val="20"/>
          <w:lang w:val="lv-LV"/>
        </w:rPr>
        <w:t xml:space="preserve"> apstiprinātajiem noteikumiem „Maksas aprēķināšanas shēma”, turpmāk Līgumā – Maksas shēma, un ievērojot citus saistošos tiesību aktus. </w:t>
      </w:r>
    </w:p>
    <w:p w14:paraId="4ECF1595"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Norēķini par dzelzceļa infrastruktūras izmantošanas pakalpojumiem</w:t>
      </w:r>
      <w:r w:rsidRPr="00327C4A" w:rsidDel="00087402">
        <w:rPr>
          <w:rFonts w:ascii="Arial" w:hAnsi="Arial" w:cs="Arial"/>
          <w:sz w:val="20"/>
          <w:lang w:val="lv-LV"/>
        </w:rPr>
        <w:t xml:space="preserve"> </w:t>
      </w:r>
      <w:r w:rsidRPr="00327C4A">
        <w:rPr>
          <w:rFonts w:ascii="Arial" w:hAnsi="Arial" w:cs="Arial"/>
          <w:sz w:val="20"/>
          <w:lang w:val="lv-LV"/>
        </w:rPr>
        <w:t>tiek veikti saskaņā ar Pārvaldītāja būtisko funkciju veicēja apstiprināto noteikumu „Maksas iekasēšanas shēma” (valdes 30.06.2017. lēmums Nr.JALP-7.6/02-2017, ar grozījumiem), turpmāk Līgumā – Maksas iekasēšanas shēma, prasībām.</w:t>
      </w:r>
    </w:p>
    <w:p w14:paraId="797BD76F"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 xml:space="preserve">Pārvadātājs maksā Pārvaldītājam aprēķināto maksu par izmantotiem Līguma 1.2. un 4.1. punktos minētiem infrastruktūras izmantošanas pakalpojumiem, pamatojoties uz Pārvaldītāja izsniegto  elektroniski sagatavotu rēķinu un norēķinu informāciju par dzelzceļa infrastruktūras pakalpojumu izmantošanu, ievērojot Latvijas Republikas tiesību aktu noteikumus attiecībā uz rēķinu elektronisku sagatavošanu, nosūtīšanu, saņemšanu un saglabāšanu. </w:t>
      </w:r>
    </w:p>
    <w:p w14:paraId="1F04A327"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Pārvadātājs apmaksā Pārvaldītāja izrakstīto rēķinu 5 (piecu) darba dienu laikā pēc rēķina saņemšanas.</w:t>
      </w:r>
    </w:p>
    <w:p w14:paraId="0FF3E351" w14:textId="77777777" w:rsidR="00642D82"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 xml:space="preserve">Puses vienojas, ka datus, rēķinus un Maksas iekasēšanas shēmas prasībām atbilstošu norēķinu sarakstu par vilcienu nobraukumiem Pārvaldītājs sniedz  Pārvadātājam, izmantojot elektroniskos saziņas līdzekļus uz e-pasta adresi </w:t>
      </w:r>
      <w:r>
        <w:rPr>
          <w:rFonts w:ascii="Arial" w:hAnsi="Arial" w:cs="Arial"/>
          <w:sz w:val="20"/>
          <w:lang w:val="lv-LV"/>
        </w:rPr>
        <w:t>________</w:t>
      </w:r>
      <w:r w:rsidRPr="00327C4A">
        <w:rPr>
          <w:rFonts w:ascii="Arial" w:hAnsi="Arial" w:cs="Arial"/>
          <w:sz w:val="20"/>
          <w:lang w:val="lv-LV"/>
        </w:rPr>
        <w:t xml:space="preserve">, un Pārvadātājs sniedz Pārvaldītājam, izmantojot elektroniskos saziņas līdzekļus uz e-pasta adresi </w:t>
      </w:r>
      <w:hyperlink r:id="rId7" w:history="1">
        <w:r w:rsidRPr="00327C4A">
          <w:rPr>
            <w:rFonts w:ascii="Arial" w:hAnsi="Arial" w:cs="Arial"/>
            <w:sz w:val="20"/>
            <w:lang w:val="lv-LV"/>
          </w:rPr>
          <w:t>rekini@ldz.lv</w:t>
        </w:r>
      </w:hyperlink>
      <w:r w:rsidRPr="00327C4A">
        <w:rPr>
          <w:rFonts w:ascii="Arial" w:hAnsi="Arial" w:cs="Arial"/>
          <w:sz w:val="20"/>
          <w:lang w:val="lv-LV"/>
        </w:rPr>
        <w:t xml:space="preserve">. Rēķina autentiskuma pārbaudes nolūkos Puses rēķinā norāda likumā “Par grāmatvedību” noteiktos rekvizītus, kā arī citus rekvizītus, lai elektroniski sagatavoto un nosūtīto rēķinu varētu uzskatīt par nodokļu rēķinu Pievienotās vērtības nodokļa likuma izpratnē. Puses vienojas, ka Pārvaldītāja rēķins elektroniskā veidā tiek nosūtīts no e-pasta adreses </w:t>
      </w:r>
      <w:hyperlink r:id="rId8" w:history="1">
        <w:r w:rsidRPr="00327C4A">
          <w:rPr>
            <w:rFonts w:ascii="Arial" w:hAnsi="Arial" w:cs="Arial"/>
            <w:sz w:val="20"/>
            <w:lang w:val="lv-LV"/>
          </w:rPr>
          <w:t>rekini@ldz.lv</w:t>
        </w:r>
      </w:hyperlink>
      <w:r w:rsidRPr="00327C4A">
        <w:rPr>
          <w:rFonts w:ascii="Arial" w:hAnsi="Arial" w:cs="Arial"/>
          <w:sz w:val="20"/>
          <w:lang w:val="lv-LV"/>
        </w:rPr>
        <w:t xml:space="preserve"> un Pārvadātāja rēķins no e-pasta adreses </w:t>
      </w:r>
      <w:r>
        <w:rPr>
          <w:rFonts w:ascii="Arial" w:hAnsi="Arial" w:cs="Arial"/>
          <w:sz w:val="20"/>
          <w:lang w:val="lv-LV"/>
        </w:rPr>
        <w:t>___________</w:t>
      </w:r>
      <w:r w:rsidRPr="00327C4A">
        <w:rPr>
          <w:rFonts w:ascii="Arial" w:hAnsi="Arial" w:cs="Arial"/>
          <w:sz w:val="20"/>
          <w:lang w:val="lv-LV"/>
        </w:rPr>
        <w:t>. Par norēķinu informācijas un infrastruktūras maksas rēķina saņemšanas dienu uzskatāma diena, kad Puse ir saņēmusi infrastruktūras maksas rēķinu, kas nosūtīts, izmantojot oficiālos elektroniskos saziņas līdzekļus.</w:t>
      </w:r>
    </w:p>
    <w:p w14:paraId="1A644D3B"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 xml:space="preserve">Pārvadātāja darbība, kas saistīta ar dzelzceļa infrastruktūras pakalpojumu izmantošanu, tiek reģistrēta, izmantojot Pārvadātāja faktiskos reģistrētos un sniegtos datus Pārvaldītāja datu informācijas sistēmās. Pārvaldītājs veic datu uzskaiti un apstrādi par Pārvadātāja darbību, kas saistīta ar dzelzceļa infrastruktūras pakalpojumu izmantošanu. Apstrādātos datus Pārvaldītājs </w:t>
      </w:r>
      <w:proofErr w:type="spellStart"/>
      <w:r w:rsidRPr="00327C4A">
        <w:rPr>
          <w:rFonts w:ascii="Arial" w:hAnsi="Arial" w:cs="Arial"/>
          <w:sz w:val="20"/>
          <w:lang w:val="lv-LV"/>
        </w:rPr>
        <w:t>nosūta</w:t>
      </w:r>
      <w:proofErr w:type="spellEnd"/>
      <w:r w:rsidRPr="00327C4A">
        <w:rPr>
          <w:rFonts w:ascii="Arial" w:hAnsi="Arial" w:cs="Arial"/>
          <w:sz w:val="20"/>
          <w:lang w:val="lv-LV"/>
        </w:rPr>
        <w:t xml:space="preserve"> Pārvadātājam norēķinu formā, ievērojot Maksas iekasēšanas shēmā noteiktās prasības. </w:t>
      </w:r>
    </w:p>
    <w:p w14:paraId="14F389C2"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Puses atzīst Līguma 4.6. punktā noteiktās Pārvadātāja darbības, kas saistītas ar dzelzceļa infrastruktūras pakalpojumu izmantošanu, datu apstrādes rezultātus dzelzceļa infrastruktūras maksas rēķina izrakstīšanai un informācijas apstrādei.</w:t>
      </w:r>
    </w:p>
    <w:p w14:paraId="5DF8893A"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Puses vienojas, ka Līguma noteiktajā kārtībā elektroniski sagatavotie, nosūtītie un saņemtie rēķini būs abām Pusēm saistoši un tiks uzskatīti par dzelzceļa infrastruktūras maksas rēķiniem.</w:t>
      </w:r>
    </w:p>
    <w:p w14:paraId="22B5674A"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lastRenderedPageBreak/>
        <w:t>Puses informē viena otru par e-pasta adreses, norēķinu kontu vai citu rekvizītu izmaiņām, kas nepieciešami maksājumu par infrastruktūru un saistītiem norēķiniem, nosūtot vēstuli otrai Pusei ar Puses paraksta tiesīgo personu parakstiem. Par izmaiņām Pusei jāziņo nekavējoties, bet ne vēlāk kā 10 (desmit) darba dienas pirms nākošā maksājuma veikšanas.</w:t>
      </w:r>
    </w:p>
    <w:p w14:paraId="244846F8"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Ja Pārvadātājs kavē  Pārvaldītāja izsniegtā rēķina samaksu, Pārvaldītājam, pamatojoties uz Civillikuma 1668.³ pantu, ir tiesības pieprasīt no Pārvadātāja samaksāt nokavējuma procentus, ja Maksas iekasēšanas shēma vai citi saistošie dokumenti neparedz citus ar maksājumu kavējumiem saistītu maksājumu noteikumus.</w:t>
      </w:r>
    </w:p>
    <w:p w14:paraId="03D75DB5" w14:textId="77777777" w:rsidR="00642D82" w:rsidRPr="00CC7B88" w:rsidRDefault="00642D82" w:rsidP="00642D82">
      <w:pPr>
        <w:spacing w:before="120"/>
        <w:ind w:firstLine="284"/>
        <w:jc w:val="both"/>
        <w:rPr>
          <w:rFonts w:ascii="Arial" w:hAnsi="Arial" w:cs="Arial"/>
          <w:sz w:val="20"/>
          <w:szCs w:val="20"/>
          <w:lang w:val="lv-LV"/>
        </w:rPr>
      </w:pPr>
      <w:bookmarkStart w:id="4" w:name="_Hlk206168362"/>
      <w:r w:rsidRPr="00CC7B88">
        <w:rPr>
          <w:rFonts w:ascii="Arial" w:hAnsi="Arial" w:cs="Arial"/>
          <w:sz w:val="20"/>
          <w:szCs w:val="20"/>
          <w:lang w:val="lv-LV"/>
        </w:rPr>
        <w:t>4.11. Pārvaldītājs vienojas ar Pārvadātāju, ka gadījumā, ja Pārvaldītājam atbilstoši Līguma 2.2.1. punktam rodas tiesības piemērot aizliegumu vai tiek piemērots aizliegums Pārvadātājam izmantot dzelzceļa infrastruktūru, Pārvadātājam pēc Pārvaldītāja rakstiska pieprasījuma saņemšanas, lai izmantotu dzelzceļa infrastruktūru, ir jāveic parāda un nokavējuma procentu samaksa, kā arī papildus jāsniedz finanšu nodrošinājums, kura lielumu aprēķina kā vidējo 2 (divu) mēnešu maksājumu summu no iepriekšējo 6 (sešu) mēnešu laika periodā Pārvadātājam aprēķinātiem maksājumiem par dzelzceļa infrastruktūras izmantošanas pakalpojumiem. Finanšu nodrošinājums var tikt aizvietots ar Pārvaldītājam iesniegtu bankas galvojumu noteiktajā apmērā.</w:t>
      </w:r>
    </w:p>
    <w:p w14:paraId="78329269" w14:textId="77777777" w:rsidR="00642D82" w:rsidRPr="00CC7B88" w:rsidRDefault="00642D82" w:rsidP="00642D82">
      <w:pPr>
        <w:ind w:firstLine="284"/>
        <w:jc w:val="both"/>
        <w:rPr>
          <w:rFonts w:ascii="Arial" w:hAnsi="Arial" w:cs="Arial"/>
          <w:sz w:val="20"/>
          <w:szCs w:val="20"/>
          <w:lang w:val="lv-LV"/>
        </w:rPr>
      </w:pPr>
      <w:r w:rsidRPr="00CC7B88">
        <w:rPr>
          <w:rFonts w:ascii="Arial" w:hAnsi="Arial" w:cs="Arial"/>
          <w:sz w:val="20"/>
          <w:szCs w:val="20"/>
          <w:lang w:val="lv-LV"/>
        </w:rPr>
        <w:t xml:space="preserve">Pārvaldītājs ir tiesīgs ieturēt finanšu nodrošinājumu Pārvadātāja turpmāko parādu saistību, kas rodas līdz Līguma beigu saistību segšanai, kā arī pieprasīt Pārvadātājam 3 (trīs) dienu laikā papildināt finanšu nodrošinājuma summu līdz 4.11. punktā noteiktajam apmēram. </w:t>
      </w:r>
    </w:p>
    <w:p w14:paraId="4727C60C" w14:textId="77777777" w:rsidR="00642D82" w:rsidRPr="00327C4A" w:rsidRDefault="00642D82" w:rsidP="00642D82">
      <w:pPr>
        <w:ind w:firstLine="284"/>
        <w:jc w:val="both"/>
        <w:rPr>
          <w:lang w:val="lv-LV"/>
        </w:rPr>
      </w:pPr>
      <w:r w:rsidRPr="00CC7B88">
        <w:rPr>
          <w:rFonts w:ascii="Arial" w:hAnsi="Arial" w:cs="Arial"/>
          <w:sz w:val="20"/>
          <w:szCs w:val="20"/>
          <w:lang w:val="lv-LV"/>
        </w:rPr>
        <w:t>Iesniegtajam bankas galvojumam, kā Līguma nodrošinājumam, ir jābūt spēkā Līguma darbības laikā un vismaz 45 (četrdesmit piecas) kalendārās dienas pēc Līguma saistību galīgās izpildes brīža, izbeidzoties Līguma termiņam vai pārtraucot Līgumu pirms termiņa.</w:t>
      </w:r>
      <w:bookmarkEnd w:id="4"/>
    </w:p>
    <w:p w14:paraId="5BE59698"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b/>
          <w:sz w:val="20"/>
          <w:lang w:val="lv-LV" w:eastAsia="en-US"/>
        </w:rPr>
      </w:pPr>
      <w:r w:rsidRPr="00327C4A">
        <w:rPr>
          <w:rFonts w:ascii="Arial" w:hAnsi="Arial" w:cs="Arial"/>
          <w:b/>
          <w:sz w:val="20"/>
          <w:lang w:val="lv-LV" w:eastAsia="en-US"/>
        </w:rPr>
        <w:t>Pušu atbildība</w:t>
      </w:r>
    </w:p>
    <w:p w14:paraId="11CF3610"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rPr>
      </w:pPr>
      <w:r w:rsidRPr="00327C4A">
        <w:rPr>
          <w:rFonts w:ascii="Arial" w:hAnsi="Arial" w:cs="Arial"/>
          <w:b/>
          <w:sz w:val="20"/>
          <w:lang w:val="lv-LV"/>
        </w:rPr>
        <w:t>Pārvaldītāja atbildība</w:t>
      </w:r>
      <w:r>
        <w:rPr>
          <w:rFonts w:ascii="Arial" w:hAnsi="Arial" w:cs="Arial"/>
          <w:b/>
          <w:sz w:val="20"/>
          <w:lang w:val="lv-LV"/>
        </w:rPr>
        <w:t>:</w:t>
      </w:r>
    </w:p>
    <w:p w14:paraId="5559CC6B"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Pārvaldītājs ir atbildīgs par savas rīcības (darbības vai bezdarbības) rezultātā nodarītu personisku zaudējumu vai kaitējumu (nāvi, miesas bojājumiem vai citu fizisku vai garīgu kaitējumu), kustamam un nekustamam īpašumam nodarītu kaitējumu, ja tas nodarīts Pārvadātājam vai tā darbiniekiem dzelzceļa infrastruktūras izmantošanas laikā.</w:t>
      </w:r>
    </w:p>
    <w:p w14:paraId="7103FF15"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Pārvaldītājs ir atbildīgs par savas rīcības (darbības vai bezdarbības) rezultātā dzelzceļa infrastruktūras izmantošanas laikā Pārvadātājam nodarītajiem finansiāliem zaudējumiem, kas radušies Pārvadātājam sakarā ar pārvadājuma līguma neizpildīšanu vai neatbilstošu izpildīšanu. </w:t>
      </w:r>
    </w:p>
    <w:p w14:paraId="415DBD25"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Pārvaldītājs tiek atbrīvots no atbildības par personisku zaudējumu vai kaitējumu, kas nodarīts Pārvadātāja darbiniekiem un 5.1.2.punktā minētajiem Pārvaldītāja finansiāliem zaudējumiem, ja:</w:t>
      </w:r>
    </w:p>
    <w:p w14:paraId="442DF94D"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5.1.3.1. negadījumu, kura rezultātā radies zaudējums vai kaitējums, izraisījuši apstākļi, no kuriem Pārvaldītājs, neraugoties uz šādos apstākļos nepieciešamās rīcības īstenošanu, nespēja izvairīties, un kuru sekas tas nebija spējīgs novērst;</w:t>
      </w:r>
    </w:p>
    <w:p w14:paraId="32C1D60A"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5.1.3.2. negadījums, kura rezultātā radies zaudējums vai kaitējums, noticis cietušās personas vainas dēļ;</w:t>
      </w:r>
    </w:p>
    <w:p w14:paraId="513D1A05"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5.1.3.3. negadījums, kura rezultātā radies zaudējums vai kaitējums, noticis trešās personas darbību dēļ, no kurām Pārvaldītājs, neraugoties uz šādos apstākļos nepieciešamās rīcības īstenošanu, nespēja izvairīties, un kuru sekas tas nebija spējīgs novērst.</w:t>
      </w:r>
    </w:p>
    <w:p w14:paraId="301C0A3C"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Pārvaldītājs tiek atbrīvots no atbildības kustama un nekustama īpašuma zaudējuma vai bojājuma gadījumā un gadījumā, kad noticis ar 5.1.2. punktā minētais zaudējums, ja zaudējums vai kaitējums radies Pārvadātāja vainas dēļ vai Pārvadātāja rīkojuma rezultātā, kas nav attiecināms uz Pārvaldītāju, vai tādu apstākļu rezultātā, no kuriem Pārvaldītājs nespēja izvairīties, un kuru sekas tas nebija spējīgs novērst.</w:t>
      </w:r>
    </w:p>
    <w:p w14:paraId="3EC16029" w14:textId="77777777" w:rsidR="00642D82"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lastRenderedPageBreak/>
        <w:t xml:space="preserve">Ja plānotā tehnoloģiskā pārtraukuma (loga) ilguma pārsniegšanas gadījumā notiek vilcienu kustības aizturēšana un/vai vilciena atcelšana (uzskaite tiek veikta pēc  spēkā esošas Pārvaldītāja noteiktas izpildītā vilcienu kustības grafika analīzes un uzskaites kārtības ), Pārvaldītājs apņemas izmaksāt Pārvadātājam kompensāciju, ja to paredz Latvijas Republikas Ministru kabineta 15.07.2016. noteikumi Nr. 471 „Noteikumi par dzelzceļa tīklā piemērojamiem darbības uzlabošanas shēmas pamatprincipiem” un Pārvaldītāja būtisko funkciju veicēja apstiprinātā Maksas shēma un Publiskās lietošanas dzelzceļa infrastruktūras tīkla darbības uzlabošanas shēma. </w:t>
      </w:r>
    </w:p>
    <w:p w14:paraId="1B92DFDC"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rPr>
      </w:pPr>
      <w:r w:rsidRPr="00327C4A">
        <w:rPr>
          <w:rFonts w:ascii="Arial" w:hAnsi="Arial" w:cs="Arial"/>
          <w:b/>
          <w:sz w:val="20"/>
          <w:lang w:val="lv-LV"/>
        </w:rPr>
        <w:t>Pārvadātāja atbildība</w:t>
      </w:r>
      <w:r>
        <w:rPr>
          <w:rFonts w:ascii="Arial" w:hAnsi="Arial" w:cs="Arial"/>
          <w:b/>
          <w:sz w:val="20"/>
          <w:lang w:val="lv-LV"/>
        </w:rPr>
        <w:t>:</w:t>
      </w:r>
    </w:p>
    <w:p w14:paraId="6CA2C207"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trike/>
          <w:sz w:val="20"/>
          <w:lang w:val="lv-LV"/>
        </w:rPr>
      </w:pPr>
      <w:r w:rsidRPr="00327C4A">
        <w:rPr>
          <w:rFonts w:ascii="Arial" w:hAnsi="Arial" w:cs="Arial"/>
          <w:sz w:val="20"/>
          <w:lang w:val="lv-LV"/>
        </w:rPr>
        <w:t>Pārvadātājs ir atbildīgs par savas rīcības (darbības vai bezdarbības) rezultātā nodarītu personisku zaudējumu vai kaitējumu (nāvi, miesas bojājumiem vai citu fizisku vai garīgu kaitējumu), kustamam un nekustamam īpašumam nodarītu kaitējumu, kas nodarīti Pārvaldītājam vai tā darbiniekiem dzelzceļa infrastruktūras izmantošanas laikā izmantotā ritošā sastāva, personāla un pārvadāto personu dēļ.</w:t>
      </w:r>
    </w:p>
    <w:p w14:paraId="3AFA6ED8"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Pārvadātājs tiek atbrīvots no atbildības par personisku zaudējumu vai kaitējumu, ja:</w:t>
      </w:r>
    </w:p>
    <w:p w14:paraId="347B2851" w14:textId="77777777" w:rsidR="00642D82" w:rsidRPr="00327C4A" w:rsidRDefault="00642D82" w:rsidP="00642D82">
      <w:pPr>
        <w:tabs>
          <w:tab w:val="left" w:pos="284"/>
          <w:tab w:val="left" w:pos="567"/>
          <w:tab w:val="left" w:pos="709"/>
          <w:tab w:val="left" w:pos="993"/>
        </w:tabs>
        <w:autoSpaceDE w:val="0"/>
        <w:autoSpaceDN w:val="0"/>
        <w:adjustRightInd w:val="0"/>
        <w:spacing w:before="120" w:after="0" w:line="240" w:lineRule="auto"/>
        <w:ind w:firstLine="426"/>
        <w:jc w:val="both"/>
        <w:rPr>
          <w:rFonts w:ascii="Arial" w:hAnsi="Arial" w:cs="Arial"/>
          <w:sz w:val="20"/>
          <w:szCs w:val="20"/>
          <w:lang w:val="lv-LV"/>
        </w:rPr>
      </w:pPr>
      <w:r w:rsidRPr="00327C4A">
        <w:rPr>
          <w:rFonts w:ascii="Arial" w:hAnsi="Arial" w:cs="Arial"/>
          <w:sz w:val="20"/>
          <w:szCs w:val="20"/>
          <w:lang w:val="lv-LV"/>
        </w:rPr>
        <w:t>5.2.2.1. negadījumu, kura rezultātā radies zaudējums vai kaitējums, izraisījuši apstākļi, kas nav saistīti ar Pārvadātāja darbību, no kuriem Pārvadātājs, neraugoties uz šādos apstākļos nepieciešamās rīcības īstenošanu, nespēja izvairīties, un kuras sekas tas nebija spējīgs novērst;</w:t>
      </w:r>
    </w:p>
    <w:p w14:paraId="73C668B7" w14:textId="77777777" w:rsidR="00642D82" w:rsidRPr="00327C4A" w:rsidRDefault="00642D82" w:rsidP="00642D82">
      <w:pPr>
        <w:tabs>
          <w:tab w:val="left" w:pos="284"/>
          <w:tab w:val="left" w:pos="567"/>
          <w:tab w:val="left" w:pos="709"/>
          <w:tab w:val="left" w:pos="993"/>
        </w:tabs>
        <w:autoSpaceDE w:val="0"/>
        <w:autoSpaceDN w:val="0"/>
        <w:adjustRightInd w:val="0"/>
        <w:spacing w:before="120" w:after="0" w:line="240" w:lineRule="auto"/>
        <w:ind w:firstLine="426"/>
        <w:jc w:val="both"/>
        <w:rPr>
          <w:rFonts w:ascii="Arial" w:hAnsi="Arial" w:cs="Arial"/>
          <w:sz w:val="20"/>
          <w:szCs w:val="20"/>
          <w:lang w:val="lv-LV"/>
        </w:rPr>
      </w:pPr>
      <w:r w:rsidRPr="00327C4A">
        <w:rPr>
          <w:rFonts w:ascii="Arial" w:hAnsi="Arial" w:cs="Arial"/>
          <w:sz w:val="20"/>
          <w:szCs w:val="20"/>
          <w:lang w:val="lv-LV"/>
        </w:rPr>
        <w:t>5.2.2.2. negadījums, kura rezultātā radies zaudējums vai kaitējums, noticis cietušās personas vainas dēļ.</w:t>
      </w:r>
    </w:p>
    <w:p w14:paraId="1DAC24A7" w14:textId="77777777" w:rsidR="00642D82" w:rsidRPr="00327C4A" w:rsidRDefault="00642D82" w:rsidP="00642D82">
      <w:pPr>
        <w:tabs>
          <w:tab w:val="left" w:pos="284"/>
          <w:tab w:val="left" w:pos="567"/>
          <w:tab w:val="left" w:pos="709"/>
          <w:tab w:val="left" w:pos="993"/>
        </w:tabs>
        <w:autoSpaceDE w:val="0"/>
        <w:autoSpaceDN w:val="0"/>
        <w:adjustRightInd w:val="0"/>
        <w:spacing w:before="120" w:after="0" w:line="240" w:lineRule="auto"/>
        <w:ind w:firstLine="426"/>
        <w:jc w:val="both"/>
        <w:rPr>
          <w:rFonts w:ascii="Arial" w:hAnsi="Arial" w:cs="Arial"/>
          <w:sz w:val="20"/>
          <w:szCs w:val="20"/>
          <w:lang w:val="lv-LV"/>
        </w:rPr>
      </w:pPr>
      <w:r w:rsidRPr="00327C4A">
        <w:rPr>
          <w:rFonts w:ascii="Arial" w:hAnsi="Arial" w:cs="Arial"/>
          <w:sz w:val="20"/>
          <w:szCs w:val="20"/>
          <w:lang w:val="lv-LV"/>
        </w:rPr>
        <w:t>5.2.2.3. negadījums, kura rezultātā radies zaudējums vai kaitējums, noticis trešās personas darbību dēļ, no kurām Pārvadātājs, neraugoties uz šādos apstākļos nepieciešamās rīcības īstenošanu, nespēja izvairīties, un kuru sekas tas nebija spējīgs novērst.</w:t>
      </w:r>
    </w:p>
    <w:p w14:paraId="7006CAFE"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Pārvadātājs tiek atbrīvots no atbildības par zaudējumu vai kaitējumu, kas radies Pārvaldītāja vainas dēļ vai Pārvaldītāja rīkojuma rezultātā, kas nav attiecināms uz Pārvadātāju, vai tādu apstākļu rezultātā, no kuriem Pārvadātājs nespēja izvairīties, un kuru sekas tas nebija spējīgs novērst.</w:t>
      </w:r>
    </w:p>
    <w:p w14:paraId="4FA6788B" w14:textId="77777777" w:rsidR="00642D82"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Ja Pārvadātāja </w:t>
      </w:r>
      <w:r w:rsidRPr="005176B4">
        <w:rPr>
          <w:rFonts w:ascii="Arial" w:hAnsi="Arial" w:cs="Arial"/>
          <w:sz w:val="20"/>
          <w:lang w:val="lv-LV"/>
        </w:rPr>
        <w:t>rīcības (darbības vai bezdarbības)</w:t>
      </w:r>
      <w:r w:rsidRPr="00327C4A">
        <w:rPr>
          <w:rFonts w:ascii="Arial" w:hAnsi="Arial" w:cs="Arial"/>
          <w:sz w:val="20"/>
          <w:lang w:val="lv-LV"/>
        </w:rPr>
        <w:t xml:space="preserve"> dēļ notikusi sliežu ceļa un apkārtējās vides piesārņošana virs pieļaujamās koncentrācijas, vai cita veida piesārņošana, kas rada negatīvu ietekmi uz apkārtējo vidi vai dzelzceļa infrastruktūras sliežu ceļa uzturēšanu, Pārvadātājam jākompensē Pārvaldītājam tiešie zaudējumi, kas saistīti ar šā piesārņojuma </w:t>
      </w:r>
      <w:r w:rsidRPr="005176B4">
        <w:rPr>
          <w:rFonts w:ascii="Arial" w:hAnsi="Arial" w:cs="Arial"/>
          <w:sz w:val="20"/>
          <w:lang w:val="lv-LV"/>
        </w:rPr>
        <w:t xml:space="preserve">pieļaušanu un </w:t>
      </w:r>
      <w:r w:rsidRPr="00327C4A">
        <w:rPr>
          <w:rFonts w:ascii="Arial" w:hAnsi="Arial" w:cs="Arial"/>
          <w:sz w:val="20"/>
          <w:lang w:val="lv-LV"/>
        </w:rPr>
        <w:t>likvidēšanu.</w:t>
      </w:r>
    </w:p>
    <w:p w14:paraId="406B5984"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95208A">
        <w:rPr>
          <w:rFonts w:ascii="Arial" w:hAnsi="Arial" w:cs="Arial"/>
          <w:sz w:val="20"/>
          <w:lang w:val="lv-LV"/>
        </w:rPr>
        <w:t>Ja tiek konstatēts dzelzceļa infrastruktūras bojājums Pārvadātāja izmantota ritošā sastāva (vilce un vagoni) tehniskā stāvokļa dēļ, Pārvaldītājam ir tiesības pieprasīt, bet Pārvadātājam ir pienākums papildus minētā gadījuma rezultātā radušo zaudējumu atlīdzināšanai par līgumsaistību nepienācīgo izpildi samaksāt Pārvaldītājam līgumsodu 10% apmērā no minētā gadījuma rezultātā nodarīto zaudējumu summas.</w:t>
      </w:r>
    </w:p>
    <w:p w14:paraId="715601CE" w14:textId="77777777" w:rsidR="00642D82"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Ja Pārvaldītāja būtisko funkciju veicējs saskaņā ar Pārvadātāja pieprasījumu atceļ vai nozīmē vilcienu līdz šī Līguma 3.1.2. punktā minētajos normatīvajos dokumentos noteiktā termiņa notecējumam, Pārvadātājs par atceltu vilcienu izmaksā Pārvaldītājam kompensāciju, ja to paredz Latvijas Republikas Ministru kabineta 15.07.2016. noteikumi Nr. 471 „Noteikumi par dzelzceļa tīklā piemērojamiem darbības uzlabošanas shēmas pamatprincipiem” un Pārvaldītāja būtisko funkciju veicēja 30.06.2017. apstiprinātā Maksas shēma un Publiskās lietošanas dzelzceļa infrastruktūras tīkla darbības uzlabošanas shēma noteikumi (</w:t>
      </w:r>
      <w:r w:rsidRPr="00327C4A">
        <w:rPr>
          <w:rFonts w:ascii="Arial" w:hAnsi="Arial" w:cs="Arial"/>
          <w:sz w:val="20"/>
          <w:lang w:val="lv-LV" w:eastAsia="lt-LT"/>
        </w:rPr>
        <w:t xml:space="preserve">Nr. </w:t>
      </w:r>
      <w:r w:rsidRPr="00327C4A">
        <w:rPr>
          <w:rFonts w:ascii="Arial" w:hAnsi="Arial" w:cs="Arial"/>
          <w:sz w:val="20"/>
          <w:lang w:eastAsia="lt-LT"/>
        </w:rPr>
        <w:t>JALP-7.6/03-2017)</w:t>
      </w:r>
      <w:r w:rsidRPr="00327C4A">
        <w:rPr>
          <w:rFonts w:ascii="Arial" w:hAnsi="Arial" w:cs="Arial"/>
          <w:sz w:val="20"/>
          <w:lang w:val="lv-LV"/>
        </w:rPr>
        <w:t>.</w:t>
      </w:r>
    </w:p>
    <w:p w14:paraId="0B902869"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Apstākļi, kas var būt par pamatu Pārvaldītāja vai Pārvadātāja atbildībai vai atbrīvošanai no tās, jāpierāda tai Pusei, kas uz tiem atsaucas.</w:t>
      </w:r>
    </w:p>
    <w:p w14:paraId="346AFF44"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Puses atbild par tiem zaudējumiem, kas ir nodarīti otrai Pusei pilnīgi vai pienācīgā kārtā neizpildot šajā Līgumā norādītos pienākumus, vai arī neievērojot Latvijas Republikā spēkā esošos normatīvos aktus.</w:t>
      </w:r>
    </w:p>
    <w:p w14:paraId="07CF933F"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lastRenderedPageBreak/>
        <w:t xml:space="preserve">Ja atbildības apmērs nav tieši norunāts Līgumā, vainīgā Puse atlīdzina otrai Pusei tiešos zaudējumus </w:t>
      </w:r>
      <w:bookmarkStart w:id="5" w:name="_Hlk11922825"/>
      <w:r w:rsidRPr="00327C4A">
        <w:rPr>
          <w:rFonts w:ascii="Arial" w:hAnsi="Arial" w:cs="Arial"/>
          <w:sz w:val="20"/>
          <w:lang w:val="lv-LV"/>
        </w:rPr>
        <w:t>Latvijas Republikas Civillikuma izpratnē</w:t>
      </w:r>
      <w:bookmarkEnd w:id="5"/>
      <w:r w:rsidRPr="00327C4A">
        <w:rPr>
          <w:rFonts w:ascii="Arial" w:hAnsi="Arial" w:cs="Arial"/>
          <w:sz w:val="20"/>
          <w:lang w:val="lv-LV"/>
        </w:rPr>
        <w:t>.</w:t>
      </w:r>
    </w:p>
    <w:p w14:paraId="41508C90"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Līguma 5.1.5.punktā un 5.2.</w:t>
      </w:r>
      <w:r>
        <w:rPr>
          <w:rFonts w:ascii="Arial" w:hAnsi="Arial" w:cs="Arial"/>
          <w:sz w:val="20"/>
          <w:lang w:val="lv-LV"/>
        </w:rPr>
        <w:t>6</w:t>
      </w:r>
      <w:r w:rsidRPr="00327C4A">
        <w:rPr>
          <w:rFonts w:ascii="Arial" w:hAnsi="Arial" w:cs="Arial"/>
          <w:sz w:val="20"/>
          <w:lang w:val="lv-LV"/>
        </w:rPr>
        <w:t>.punktā minēto gadījumu uzskaite tiek veikta saskaņā ar Pārvaldītāja noteikto izpildītā vilcienu kustības grafika analīzes un uzskaites kārtību.</w:t>
      </w:r>
    </w:p>
    <w:p w14:paraId="4A2D3E63" w14:textId="77777777" w:rsidR="00642D82" w:rsidRDefault="00642D82" w:rsidP="00642D82">
      <w:pPr>
        <w:pStyle w:val="BodyText"/>
        <w:numPr>
          <w:ilvl w:val="1"/>
          <w:numId w:val="1"/>
        </w:numPr>
        <w:tabs>
          <w:tab w:val="left" w:pos="284"/>
          <w:tab w:val="left" w:pos="567"/>
          <w:tab w:val="left" w:pos="709"/>
          <w:tab w:val="left" w:pos="993"/>
        </w:tabs>
        <w:spacing w:before="120"/>
        <w:ind w:left="0" w:firstLine="426"/>
        <w:jc w:val="both"/>
      </w:pPr>
      <w:r w:rsidRPr="00327C4A">
        <w:rPr>
          <w:rFonts w:ascii="Arial" w:hAnsi="Arial" w:cs="Arial"/>
          <w:sz w:val="20"/>
          <w:lang w:val="lv-LV"/>
        </w:rPr>
        <w:t xml:space="preserve">Puses ir tiesīgas iesaistīt Līguma izpildē trešās personas un ir  savstarpēji atbildīgas  par šo personu darbības  vai bezdarbības rezultātā radītajiem zaudējumiem. </w:t>
      </w:r>
    </w:p>
    <w:p w14:paraId="44BF4025" w14:textId="77777777" w:rsidR="00642D82"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b/>
          <w:sz w:val="20"/>
          <w:lang w:val="lv-LV" w:eastAsia="en-US"/>
        </w:rPr>
      </w:pPr>
      <w:r w:rsidRPr="00965B0B">
        <w:rPr>
          <w:rFonts w:ascii="Arial" w:hAnsi="Arial" w:cs="Arial"/>
          <w:b/>
          <w:sz w:val="20"/>
          <w:lang w:val="lv-LV" w:eastAsia="en-US"/>
        </w:rPr>
        <w:t xml:space="preserve">Nepārvaramas varas </w:t>
      </w:r>
      <w:r w:rsidRPr="00327C4A">
        <w:rPr>
          <w:rFonts w:ascii="Arial" w:hAnsi="Arial" w:cs="Arial"/>
          <w:b/>
          <w:sz w:val="20"/>
          <w:lang w:val="lv-LV" w:eastAsia="en-US"/>
        </w:rPr>
        <w:t>apstākļi</w:t>
      </w:r>
    </w:p>
    <w:p w14:paraId="780C9FA8" w14:textId="77777777" w:rsidR="00642D82" w:rsidRPr="00965B0B"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965B0B">
        <w:rPr>
          <w:rFonts w:ascii="Arial" w:hAnsi="Arial" w:cs="Arial"/>
          <w:sz w:val="20"/>
          <w:lang w:val="lv-LV" w:eastAsia="en-US"/>
        </w:rPr>
        <w:t>6.1. Puses tiek atbrīvotas no atbildības par pilnīgu vai daļēju līgumsaistību neizpildīšanu nepārvaramas varas apstākļu ietekmes dēļ. Tie ir dabas katastrofas, plūdi, ugunsgrēks, streiks, tiesas aizliegums, valsts varas lēmumi, trešo personu prettiesiska rīcība u.c. apstākļi, kurus Puses nevarēja ne paredzēt, ne novērst. Puse var atsaukties uz nepārvaramas varas apstākļiem, ja pierāda, ka šie apstākļi tieši ietekmēja Līguma saistību izpildi. Pie nepārvaramas varas apstākļiem tiek pieskaitīti arī traucējumi informācijas saņemšanā, kurus ir izraisījis sakaru operators, un traucējumi elektroenerģijas piegādē, ja kāds no šajā teikumā minētajiem traucējumiem Izpildītājam ir pilnīgi vai daļēji liedzis izpildīt savas līgumsaistības.</w:t>
      </w:r>
    </w:p>
    <w:p w14:paraId="1755F688"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965B0B">
        <w:rPr>
          <w:rFonts w:ascii="Arial" w:hAnsi="Arial" w:cs="Arial"/>
          <w:sz w:val="20"/>
          <w:lang w:val="lv-LV" w:eastAsia="en-US"/>
        </w:rPr>
        <w:t xml:space="preserve">6.2. Puse, kas nevar izpildīt savas saistības nepārvaramas varas apstākļu dēļ, nekavējoties, bet ne vēlāk kā diennakts laikā no brīža, kad tai kļuva zināms vai bija jāzina par šo apstākļu iestāšanos, paziņo </w:t>
      </w:r>
      <w:proofErr w:type="spellStart"/>
      <w:r w:rsidRPr="00965B0B">
        <w:rPr>
          <w:rFonts w:ascii="Arial" w:hAnsi="Arial" w:cs="Arial"/>
          <w:sz w:val="20"/>
          <w:lang w:val="lv-LV" w:eastAsia="en-US"/>
        </w:rPr>
        <w:t>rakstveidā</w:t>
      </w:r>
      <w:proofErr w:type="spellEnd"/>
      <w:r w:rsidRPr="00965B0B">
        <w:rPr>
          <w:rFonts w:ascii="Arial" w:hAnsi="Arial" w:cs="Arial"/>
          <w:sz w:val="20"/>
          <w:lang w:val="lv-LV" w:eastAsia="en-US"/>
        </w:rPr>
        <w:t xml:space="preserve"> par to otrai Pusei. Pēc paziņojuma saņemšanas un gadījumā, ja otra Puse piekrīt, ka paziņojumā aprakstītie apstākļi ir Līguma 6.1. punktā minētie, Puses vienojas par rīcību šo apstākļu pārvarēšanai vai to seku samazināšanai.</w:t>
      </w:r>
    </w:p>
    <w:p w14:paraId="57DF74AE"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b/>
          <w:sz w:val="20"/>
          <w:lang w:val="lv-LV" w:eastAsia="en-US"/>
        </w:rPr>
      </w:pPr>
      <w:r w:rsidRPr="00327C4A">
        <w:rPr>
          <w:rFonts w:ascii="Arial" w:hAnsi="Arial" w:cs="Arial"/>
          <w:b/>
          <w:sz w:val="20"/>
          <w:lang w:val="lv-LV" w:eastAsia="en-US"/>
        </w:rPr>
        <w:t>Pārējie noteikumi</w:t>
      </w:r>
    </w:p>
    <w:p w14:paraId="328C16AC"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Puses vienojas, ka Līguma darbības laikā piemēros spēkā esošos tiesību aktus. Gadījumā, ja Līguma darbības laikā tiks grozīti tiesību akti, uz kuriem ir atsauces Līgumā un/vai kuri tiek piemēroti Līguma izpildes laikā, Puses piemēros atbilstīgās tiesību normas attiecīgajā brīdī spēkā esošajā redakcijā.</w:t>
      </w:r>
    </w:p>
    <w:p w14:paraId="434E87B2"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rPr>
        <w:t>Priekšlikumus</w:t>
      </w:r>
      <w:r w:rsidRPr="00327C4A">
        <w:rPr>
          <w:rFonts w:ascii="Arial" w:hAnsi="Arial" w:cs="Arial"/>
          <w:sz w:val="20"/>
          <w:lang w:val="lv-LV" w:eastAsia="en-US"/>
        </w:rPr>
        <w:t xml:space="preserve"> par </w:t>
      </w:r>
      <w:r w:rsidRPr="00327C4A">
        <w:rPr>
          <w:rFonts w:ascii="Arial" w:hAnsi="Arial" w:cs="Arial"/>
          <w:sz w:val="20"/>
          <w:lang w:val="lt-LT" w:eastAsia="en-US"/>
        </w:rPr>
        <w:t>L</w:t>
      </w:r>
      <w:r w:rsidRPr="00327C4A">
        <w:rPr>
          <w:rFonts w:ascii="Arial" w:hAnsi="Arial" w:cs="Arial"/>
          <w:sz w:val="20"/>
          <w:lang w:val="lv-LV" w:eastAsia="en-US"/>
        </w:rPr>
        <w:t>īguma grozījumiem Puse iesniedz rakstiski otrai Pusei, kura atbild rakstiski 15 (piecpadsmit) kalendāro dienu laikā no priekšlikuma saņemšanas dienas. Līguma grozījumi ir spēkā, ja Puses panākušas rakstisku vienošanos, kas tiek pievienota Līgumam kā neatņemama sastāvdaļa.</w:t>
      </w:r>
    </w:p>
    <w:p w14:paraId="36B88EE2"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Katra Puse ir tiesīga vienpusēji izbeigt Līgumu gadījumā, ja otra Puse neizpilda savas līgumsaistības. Šajā gadījumā Puse, kura izbeidz Līgumu, iesniedz otrai Pusei  rakstveida paziņojumu par Līguma izbeigšanu un dod tai vismaz 30 (trīsdesmit) dienu termiņu attiecīgā pārkāpuma novēršanai. Ja paziņojumā norādītajā termiņā pārkāpums nav novērsts, Līgums tiek uzskatīts par automātiski izbeigtu nākamajā dienā pēc paziņojumā norādītā termiņa. </w:t>
      </w:r>
    </w:p>
    <w:p w14:paraId="614E380F"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 xml:space="preserve">Līgums var tikt izbeigts jebkurā laikā Pusēm savstarpēji </w:t>
      </w:r>
      <w:proofErr w:type="spellStart"/>
      <w:r w:rsidRPr="00327C4A">
        <w:rPr>
          <w:rFonts w:ascii="Arial" w:hAnsi="Arial" w:cs="Arial"/>
          <w:sz w:val="20"/>
          <w:lang w:val="lv-LV" w:eastAsia="en-US"/>
        </w:rPr>
        <w:t>rakstveidā</w:t>
      </w:r>
      <w:proofErr w:type="spellEnd"/>
      <w:r w:rsidRPr="00327C4A">
        <w:rPr>
          <w:rFonts w:ascii="Arial" w:hAnsi="Arial" w:cs="Arial"/>
          <w:sz w:val="20"/>
          <w:lang w:val="lv-LV" w:eastAsia="en-US"/>
        </w:rPr>
        <w:t xml:space="preserve"> vienojoties, ja viena no Pusēm par Līguma izbeigšanu </w:t>
      </w:r>
      <w:proofErr w:type="spellStart"/>
      <w:r w:rsidRPr="00327C4A">
        <w:rPr>
          <w:rFonts w:ascii="Arial" w:hAnsi="Arial" w:cs="Arial"/>
          <w:sz w:val="20"/>
          <w:lang w:val="lv-LV" w:eastAsia="en-US"/>
        </w:rPr>
        <w:t>rakstveidā</w:t>
      </w:r>
      <w:proofErr w:type="spellEnd"/>
      <w:r w:rsidRPr="00327C4A">
        <w:rPr>
          <w:rFonts w:ascii="Arial" w:hAnsi="Arial" w:cs="Arial"/>
          <w:sz w:val="20"/>
          <w:lang w:val="lv-LV" w:eastAsia="en-US"/>
        </w:rPr>
        <w:t xml:space="preserve"> paziņo otrai Pusei vismaz 30 (trīsdesmit) kalendārās dienas pirms plānotā Līguma izbeigšanas datuma.</w:t>
      </w:r>
    </w:p>
    <w:p w14:paraId="10C98DFD"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eastAsia="en-US"/>
        </w:rPr>
        <w:t>Jebkurš</w:t>
      </w:r>
      <w:r w:rsidRPr="00327C4A">
        <w:rPr>
          <w:rFonts w:ascii="Arial" w:hAnsi="Arial" w:cs="Arial"/>
          <w:sz w:val="20"/>
          <w:lang w:val="lv-LV"/>
        </w:rPr>
        <w:t xml:space="preserve"> strīds, nesaskaņas vai prasība, kas izriet no Līguma, kas skar to, vai tā pārkāpšanu, izbeigšanu vai spēkā neesamību tiek risināts sarunu ceļā. Ja  strīds, nesaskaņas vai prasība netiek atrisināta, </w:t>
      </w:r>
      <w:r w:rsidRPr="00965B0B">
        <w:rPr>
          <w:rFonts w:ascii="Arial" w:hAnsi="Arial" w:cs="Arial"/>
          <w:sz w:val="20"/>
          <w:lang w:val="lv-LV"/>
        </w:rPr>
        <w:t>ieinteresētai pusei ir tiesības</w:t>
      </w:r>
      <w:r>
        <w:rPr>
          <w:rFonts w:ascii="Arial" w:hAnsi="Arial" w:cs="Arial"/>
          <w:sz w:val="20"/>
          <w:lang w:val="lv-LV"/>
        </w:rPr>
        <w:t xml:space="preserve"> </w:t>
      </w:r>
      <w:r w:rsidRPr="00327C4A">
        <w:rPr>
          <w:rFonts w:ascii="Arial" w:hAnsi="Arial" w:cs="Arial"/>
          <w:sz w:val="20"/>
          <w:lang w:val="lv-LV"/>
        </w:rPr>
        <w:t>nodot</w:t>
      </w:r>
      <w:r>
        <w:rPr>
          <w:rFonts w:ascii="Arial" w:hAnsi="Arial" w:cs="Arial"/>
          <w:sz w:val="20"/>
          <w:lang w:val="lv-LV"/>
        </w:rPr>
        <w:t xml:space="preserve"> strīdu</w:t>
      </w:r>
      <w:r w:rsidRPr="00327C4A">
        <w:rPr>
          <w:rFonts w:ascii="Arial" w:hAnsi="Arial" w:cs="Arial"/>
          <w:sz w:val="20"/>
          <w:lang w:val="lv-LV"/>
        </w:rPr>
        <w:t xml:space="preserve"> izšķiršanai Latvijas Republikas tiesā pēc piekritības.</w:t>
      </w:r>
    </w:p>
    <w:p w14:paraId="1F58E406"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 xml:space="preserve">Līgums stājas spēkā no parakstīšanas brīža un darbojas laika periodā, kurā Pārvadātājam ir piešķirta Pārvadātāja licence un izsniegts spēkā esošs Drošības sertifikāts dzelzceļa pasažieru pārvadājumu veikšanai, kā arī Pārvaldītāja būtisko funkciju veicējs ir piešķīris dzelzceļa infrastruktūras jaudu pasažieru vilcienu pārvadājumiem. </w:t>
      </w:r>
    </w:p>
    <w:p w14:paraId="30308E1A"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Līgums ir spēkā līdz 202</w:t>
      </w:r>
      <w:r>
        <w:rPr>
          <w:rFonts w:ascii="Arial" w:hAnsi="Arial" w:cs="Arial"/>
          <w:sz w:val="20"/>
          <w:lang w:val="lv-LV" w:eastAsia="en-US"/>
        </w:rPr>
        <w:t>__</w:t>
      </w:r>
      <w:r w:rsidRPr="00327C4A">
        <w:rPr>
          <w:rFonts w:ascii="Arial" w:hAnsi="Arial" w:cs="Arial"/>
          <w:sz w:val="20"/>
          <w:lang w:val="lv-LV" w:eastAsia="en-US"/>
        </w:rPr>
        <w:t xml:space="preserve">.gada </w:t>
      </w:r>
      <w:r>
        <w:rPr>
          <w:rFonts w:ascii="Arial" w:hAnsi="Arial" w:cs="Arial"/>
          <w:sz w:val="20"/>
          <w:lang w:val="lv-LV" w:eastAsia="en-US"/>
        </w:rPr>
        <w:t>__</w:t>
      </w:r>
      <w:r w:rsidRPr="00327C4A">
        <w:rPr>
          <w:rFonts w:ascii="Arial" w:hAnsi="Arial" w:cs="Arial"/>
          <w:sz w:val="20"/>
          <w:lang w:val="lv-LV" w:eastAsia="en-US"/>
        </w:rPr>
        <w:t>.</w:t>
      </w:r>
      <w:r>
        <w:rPr>
          <w:rFonts w:ascii="Arial" w:hAnsi="Arial" w:cs="Arial"/>
          <w:sz w:val="20"/>
          <w:lang w:val="lv-LV" w:eastAsia="en-US"/>
        </w:rPr>
        <w:t>_______</w:t>
      </w:r>
      <w:r w:rsidRPr="00327C4A">
        <w:rPr>
          <w:rFonts w:ascii="Arial" w:hAnsi="Arial" w:cs="Arial"/>
          <w:sz w:val="20"/>
          <w:lang w:val="lv-LV" w:eastAsia="en-US"/>
        </w:rPr>
        <w:t xml:space="preserve"> un Līgums automātiski tiek pagarināts uz katru nākamo vilcienu kustības grafika periodu, pie nosacījuma, ja izpildās 7.6. punkta nosacījumi Līguma pagarināšanas datumam sekojošajā dzelzceļa infrastruktūras jaudas sadales plāna un vilcienu kustības grafika periodā.</w:t>
      </w:r>
    </w:p>
    <w:p w14:paraId="51C83FB4"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lastRenderedPageBreak/>
        <w:t>Līguma noteikumi, kā arī informācija, kas saistīta ar Pušu sadarbību vai kas nonākusi vienas Puses rīcībā par otru Pusi Līguma izpildes rezultātā, uzskatāma par Pušu komercnoslēpumu, un tā bez iepriekšējas rakstiskas otras Puses piekrišanas nav izpaužama trešajām personām. Šis pienākums neattiecas uz informāciju, kura ir publiski pieejama un informāciju, kas atklājama attiecīgām valsts institūcijām saskaņā ar spēkā esošajiem tiesību aktiem, ja tā tiek sniegta šīm institūcijām.</w:t>
      </w:r>
    </w:p>
    <w:p w14:paraId="0A40C871"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t-LT"/>
        </w:rPr>
        <w:t>Puses saņemto komercnoslēpumu saturošo informāciju apņemas izmantot vienīgi Līguma 1.1. punktā norādītajam mērķim, ievērojot Pušu komercintereses un šo konfidencialitātes pienākumu.</w:t>
      </w:r>
    </w:p>
    <w:p w14:paraId="725647AD"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Puses apliecina, ka tās ir informētas, ka otras Puses iesniegtos personas datus, ja tas nepieciešams dzelzceļa infrastruktūras pakalpojumu sniegšanai, drīkst apstrādāt tikai saskaņā ar Līgumā priekšmetu un  Līgumā noteiktajā apjomā un saskaņā ar spēkā esošo tiesību aktu prasībām. </w:t>
      </w:r>
    </w:p>
    <w:p w14:paraId="7308B3A0"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Puses apņemas nodrošināt spēkā esošajiem tiesību aktiem atbilstošu aizsardzības līmeni otras Puses iesniegtajiem personas datiem. Puses apņemas nenodot tālāk trešajām personām otras Puses iesniegtos personas datus. Ja saskaņā ar spēkā esošajiem tiesību aktiem Pusei var rasties šāds pienākums, tā pirms personas datu nodošanas informē par to otru Pusi, ja vien to neaizliedz spēkā esošie tiesību akti.</w:t>
      </w:r>
    </w:p>
    <w:p w14:paraId="2FE00407"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Katra no Pusēm patstāvīgi ir atbildīga datu subjekta priekšā par personas datu aizsardzības un apstrādes noteikumu neievērošanu un, ja tiek konstatēta konkrētas Puses atbildība, tai jāapmierina datu subjekta prasījumi saistībā ar personas datu pārkāpumu un tā novēršanu, kā arī jāapmaksā ar personas datu pārkāpumu saistītie administratīvie sodi un jāatlīdzina ar tiesas spriedumu piespriestās zaudējumu summas.</w:t>
      </w:r>
    </w:p>
    <w:p w14:paraId="4007409B"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Puses apņemas iznīcināt otras Puses iesniegtos personas datus, tiklīdz izbeidzas nepieciešamība tos apstrādāt.</w:t>
      </w:r>
    </w:p>
    <w:p w14:paraId="71465FC2"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Pārvadātājs parakstot līgumu, apliecina, ka ir iepazinies ar koncerna mājas lapā www.ldz.lv publicētajiem “Latvijas dzelzceļš” koncerna sadarbības partneru biznesa ētikas pamatprincipiem, atbilst tiem un apņemas arī turpmāk strikti tos ievērot pats un nodrošināt, ka tos ievēro arī tā darbinieki un ar līguma izpildi saistītie apakšuzņēmēji.</w:t>
      </w:r>
    </w:p>
    <w:p w14:paraId="33D4936F"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327C4A">
        <w:rPr>
          <w:rFonts w:ascii="Arial" w:hAnsi="Arial" w:cs="Arial"/>
          <w:sz w:val="20"/>
          <w:lang w:val="lv-LV" w:eastAsia="en-US"/>
        </w:rPr>
        <w:t>Pārvadātājam ir pienākums nekavējoties informēt VAS “Latvijas dzelzceļš”,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w:t>
      </w:r>
      <w:r w:rsidRPr="00327C4A">
        <w:rPr>
          <w:rFonts w:ascii="Arial" w:hAnsi="Arial" w:cs="Arial"/>
          <w:sz w:val="20"/>
          <w:lang w:val="lv-LV"/>
        </w:rPr>
        <w:t xml:space="preserve"> </w:t>
      </w:r>
      <w:r w:rsidRPr="00327C4A">
        <w:rPr>
          <w:rFonts w:ascii="Arial" w:hAnsi="Arial" w:cs="Arial"/>
          <w:sz w:val="20"/>
          <w:lang w:val="lv-LV" w:eastAsia="en-US"/>
        </w:rPr>
        <w:t>VAS “Latvijas dzelzceļš”  kļūst zināms, ka Pārvadātājs ir pārkāpis kādu no “Latvijas dzelzceļš” koncerna sadarbības partneru biznesa ētikas pamatprincipiem, tiks izvērtēta turpmākā sadarbība likumā noteiktajā kārtībā un apjomā.</w:t>
      </w:r>
    </w:p>
    <w:p w14:paraId="7D28C9D6"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327C4A">
        <w:rPr>
          <w:rFonts w:ascii="Arial" w:hAnsi="Arial" w:cs="Arial"/>
          <w:sz w:val="20"/>
          <w:lang w:val="lv-LV" w:eastAsia="en-US"/>
        </w:rPr>
        <w:t>Ja Pārvadātāja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VAS “Latvijas dzelzceļš” vai jebkādu citu personu interesēs, Pārvadātājam ir pienākums par to nekavējoties informēt “Latvijas dzelzceļš” koncerna valdošā uzņēmuma Drošības direkciju,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p w14:paraId="20D3FFA5"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 xml:space="preserve">Par izmaiņām Līguma 8.punktā Puses informē viena otru 3 (trīs) kalendāro dienu laikā, nosūtot vēstuli, ko parakstījusi </w:t>
      </w:r>
      <w:proofErr w:type="spellStart"/>
      <w:r w:rsidRPr="00327C4A">
        <w:rPr>
          <w:rFonts w:ascii="Arial" w:hAnsi="Arial" w:cs="Arial"/>
          <w:sz w:val="20"/>
          <w:lang w:val="lv-LV" w:eastAsia="en-US"/>
        </w:rPr>
        <w:t>paraksttiesīgā</w:t>
      </w:r>
      <w:proofErr w:type="spellEnd"/>
      <w:r w:rsidRPr="00327C4A">
        <w:rPr>
          <w:rFonts w:ascii="Arial" w:hAnsi="Arial" w:cs="Arial"/>
          <w:sz w:val="20"/>
          <w:lang w:val="lv-LV" w:eastAsia="en-US"/>
        </w:rPr>
        <w:t xml:space="preserve"> persona.</w:t>
      </w:r>
    </w:p>
    <w:p w14:paraId="00031BCF"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pacing w:val="-2"/>
          <w:sz w:val="20"/>
          <w:lang w:val="lv-LV"/>
        </w:rPr>
      </w:pPr>
      <w:r w:rsidRPr="00327C4A">
        <w:rPr>
          <w:rFonts w:ascii="Arial" w:hAnsi="Arial" w:cs="Arial"/>
          <w:sz w:val="20"/>
          <w:lang w:val="lv-LV"/>
        </w:rPr>
        <w:t>Līgums ir parakstīts ar drošu elektronisku parakstu un satur laika zīmogu. Līguma parakstīšanas datums ir pēdējā pievienotā droša elektroniskā paraksta un tā laika zīmoga datums.</w:t>
      </w:r>
    </w:p>
    <w:p w14:paraId="124E96E3" w14:textId="77777777" w:rsidR="00642D82" w:rsidRPr="00327C4A" w:rsidRDefault="00642D82" w:rsidP="00642D82">
      <w:pPr>
        <w:pStyle w:val="BodyText"/>
        <w:tabs>
          <w:tab w:val="left" w:pos="284"/>
          <w:tab w:val="left" w:pos="567"/>
          <w:tab w:val="left" w:pos="709"/>
          <w:tab w:val="left" w:pos="993"/>
        </w:tabs>
        <w:jc w:val="both"/>
        <w:rPr>
          <w:rFonts w:ascii="Arial" w:hAnsi="Arial" w:cs="Arial"/>
          <w:sz w:val="20"/>
          <w:lang w:val="lv-LV" w:eastAsia="en-US"/>
        </w:rPr>
      </w:pPr>
    </w:p>
    <w:p w14:paraId="6BFF4F44" w14:textId="77777777" w:rsidR="00642D82" w:rsidRPr="00CC7B88" w:rsidRDefault="00642D82" w:rsidP="00642D82">
      <w:pPr>
        <w:pStyle w:val="ListParagraph"/>
        <w:numPr>
          <w:ilvl w:val="0"/>
          <w:numId w:val="1"/>
        </w:numPr>
        <w:tabs>
          <w:tab w:val="left" w:pos="0"/>
        </w:tabs>
        <w:autoSpaceDE w:val="0"/>
        <w:autoSpaceDN w:val="0"/>
        <w:adjustRightInd w:val="0"/>
        <w:spacing w:after="120"/>
        <w:jc w:val="center"/>
        <w:rPr>
          <w:rFonts w:ascii="Arial" w:hAnsi="Arial" w:cs="Arial"/>
          <w:b/>
          <w:bCs/>
          <w:sz w:val="20"/>
          <w:szCs w:val="20"/>
          <w:lang w:val="lv-LV"/>
        </w:rPr>
      </w:pPr>
      <w:bookmarkStart w:id="6" w:name="bookmark12"/>
      <w:bookmarkStart w:id="7" w:name="bookmark13"/>
      <w:r w:rsidRPr="00CC7B88">
        <w:rPr>
          <w:rFonts w:ascii="Arial" w:hAnsi="Arial" w:cs="Arial"/>
          <w:b/>
          <w:bCs/>
          <w:sz w:val="20"/>
          <w:szCs w:val="20"/>
          <w:lang w:val="lv-LV"/>
        </w:rPr>
        <w:t>Pušu rekvizīti un paraksti</w:t>
      </w:r>
      <w:bookmarkEnd w:id="6"/>
      <w:bookmarkEnd w:id="7"/>
      <w:r w:rsidRPr="00CC7B88">
        <w:rPr>
          <w:rFonts w:ascii="Arial" w:hAnsi="Arial" w:cs="Arial"/>
          <w:b/>
          <w:bCs/>
          <w:sz w:val="20"/>
          <w:szCs w:val="20"/>
          <w:lang w:val="lv-LV"/>
        </w:rPr>
        <w:t>:</w:t>
      </w:r>
    </w:p>
    <w:p w14:paraId="3C90D256" w14:textId="77777777" w:rsidR="00642D82" w:rsidRPr="00CC7B88" w:rsidRDefault="00642D82" w:rsidP="00642D82">
      <w:pPr>
        <w:pStyle w:val="ListParagraph"/>
        <w:tabs>
          <w:tab w:val="left" w:pos="0"/>
        </w:tabs>
        <w:autoSpaceDE w:val="0"/>
        <w:autoSpaceDN w:val="0"/>
        <w:adjustRightInd w:val="0"/>
        <w:spacing w:after="120"/>
        <w:ind w:left="360"/>
        <w:rPr>
          <w:rFonts w:ascii="Arial" w:hAnsi="Arial" w:cs="Arial"/>
          <w:b/>
          <w:bCs/>
          <w:sz w:val="20"/>
          <w:szCs w:val="20"/>
          <w:lang w:val="lv-LV"/>
        </w:rPr>
      </w:pPr>
    </w:p>
    <w:p w14:paraId="141B4285" w14:textId="77777777" w:rsidR="003C16C8" w:rsidRPr="003C16C8" w:rsidRDefault="003C16C8" w:rsidP="00642D82">
      <w:pPr>
        <w:spacing w:after="120" w:line="240" w:lineRule="auto"/>
        <w:contextualSpacing/>
        <w:jc w:val="both"/>
        <w:rPr>
          <w:rFonts w:ascii="Arial" w:hAnsi="Arial" w:cs="Arial"/>
          <w:sz w:val="20"/>
          <w:szCs w:val="20"/>
          <w:lang w:val="lv-LV"/>
        </w:rPr>
      </w:pPr>
    </w:p>
    <w:sectPr w:rsidR="003C16C8" w:rsidRPr="003C16C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7A1D3" w14:textId="77777777" w:rsidR="00774E12" w:rsidRDefault="00774E12" w:rsidP="003C16C8">
      <w:pPr>
        <w:spacing w:after="0" w:line="240" w:lineRule="auto"/>
      </w:pPr>
      <w:r>
        <w:separator/>
      </w:r>
    </w:p>
  </w:endnote>
  <w:endnote w:type="continuationSeparator" w:id="0">
    <w:p w14:paraId="4960541D" w14:textId="77777777" w:rsidR="00774E12" w:rsidRDefault="00774E12" w:rsidP="003C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204806"/>
      <w:docPartObj>
        <w:docPartGallery w:val="Page Numbers (Bottom of Page)"/>
        <w:docPartUnique/>
      </w:docPartObj>
    </w:sdtPr>
    <w:sdtEndPr>
      <w:rPr>
        <w:rFonts w:ascii="Arial" w:hAnsi="Arial" w:cs="Arial"/>
        <w:noProof/>
        <w:sz w:val="16"/>
        <w:szCs w:val="16"/>
      </w:rPr>
    </w:sdtEndPr>
    <w:sdtContent>
      <w:sdt>
        <w:sdtPr>
          <w:rPr>
            <w:rFonts w:ascii="Times New Roman" w:eastAsia="Times New Roman" w:hAnsi="Times New Roman"/>
            <w:sz w:val="24"/>
            <w:szCs w:val="24"/>
            <w:lang w:val="en-GB"/>
          </w:rPr>
          <w:id w:val="-963268479"/>
          <w:docPartObj>
            <w:docPartGallery w:val="Page Numbers (Bottom of Page)"/>
            <w:docPartUnique/>
          </w:docPartObj>
        </w:sdtPr>
        <w:sdtEndPr>
          <w:rPr>
            <w:rFonts w:ascii="Arial" w:hAnsi="Arial" w:cs="Arial"/>
            <w:noProof/>
            <w:sz w:val="16"/>
            <w:szCs w:val="16"/>
          </w:rPr>
        </w:sdtEndPr>
        <w:sdtContent>
          <w:p w14:paraId="296DDDB7" w14:textId="77777777" w:rsidR="003F2545" w:rsidRPr="003F2545" w:rsidRDefault="003F2545" w:rsidP="003F2545">
            <w:pPr>
              <w:pStyle w:val="Footer"/>
              <w:jc w:val="right"/>
              <w:rPr>
                <w:rFonts w:ascii="Arial" w:eastAsia="Times New Roman" w:hAnsi="Arial" w:cs="Arial"/>
                <w:sz w:val="16"/>
                <w:szCs w:val="16"/>
                <w:lang w:val="en-GB"/>
              </w:rPr>
            </w:pPr>
            <w:r w:rsidRPr="003F2545">
              <w:rPr>
                <w:rFonts w:ascii="Arial" w:eastAsia="Times New Roman" w:hAnsi="Arial" w:cs="Arial"/>
                <w:sz w:val="16"/>
                <w:szCs w:val="16"/>
                <w:lang w:val="en-GB"/>
              </w:rPr>
              <w:fldChar w:fldCharType="begin"/>
            </w:r>
            <w:r w:rsidRPr="003F2545">
              <w:rPr>
                <w:rFonts w:ascii="Arial" w:eastAsia="Times New Roman" w:hAnsi="Arial" w:cs="Arial"/>
                <w:sz w:val="16"/>
                <w:szCs w:val="16"/>
                <w:lang w:val="en-GB"/>
              </w:rPr>
              <w:instrText xml:space="preserve"> PAGE   \* MERGEFORMAT </w:instrText>
            </w:r>
            <w:r w:rsidRPr="003F2545">
              <w:rPr>
                <w:rFonts w:ascii="Arial" w:eastAsia="Times New Roman" w:hAnsi="Arial" w:cs="Arial"/>
                <w:sz w:val="16"/>
                <w:szCs w:val="16"/>
                <w:lang w:val="en-GB"/>
              </w:rPr>
              <w:fldChar w:fldCharType="separate"/>
            </w:r>
            <w:r w:rsidRPr="003F2545">
              <w:rPr>
                <w:rFonts w:ascii="Arial" w:eastAsia="Times New Roman" w:hAnsi="Arial" w:cs="Arial"/>
                <w:sz w:val="16"/>
                <w:szCs w:val="16"/>
                <w:lang w:val="en-GB"/>
              </w:rPr>
              <w:t>1</w:t>
            </w:r>
            <w:r w:rsidRPr="003F2545">
              <w:rPr>
                <w:rFonts w:ascii="Arial" w:eastAsia="Times New Roman" w:hAnsi="Arial" w:cs="Arial"/>
                <w:noProof/>
                <w:sz w:val="16"/>
                <w:szCs w:val="16"/>
                <w:lang w:val="en-GB"/>
              </w:rPr>
              <w:fldChar w:fldCharType="end"/>
            </w:r>
          </w:p>
        </w:sdtContent>
      </w:sdt>
      <w:p w14:paraId="76DF717F" w14:textId="77777777" w:rsidR="003F2545" w:rsidRPr="003F2545" w:rsidRDefault="003F2545" w:rsidP="003F2545">
        <w:pPr>
          <w:tabs>
            <w:tab w:val="center" w:pos="4677"/>
            <w:tab w:val="right" w:pos="9355"/>
          </w:tabs>
          <w:spacing w:after="0" w:line="240" w:lineRule="auto"/>
          <w:rPr>
            <w:rFonts w:ascii="Times New Roman" w:eastAsia="Times New Roman" w:hAnsi="Times New Roman"/>
            <w:sz w:val="24"/>
            <w:szCs w:val="24"/>
            <w:lang w:val="en-GB"/>
          </w:rPr>
        </w:pPr>
        <w:r w:rsidRPr="003F2545">
          <w:rPr>
            <w:rFonts w:ascii="Arial" w:eastAsia="Times New Roman" w:hAnsi="Arial" w:cs="Arial"/>
            <w:i/>
            <w:iCs/>
            <w:color w:val="3C4957"/>
            <w:sz w:val="16"/>
            <w:szCs w:val="18"/>
            <w:lang w:val="en-GB"/>
          </w:rPr>
          <w:t>Annex to SJSC “</w:t>
        </w:r>
        <w:proofErr w:type="spellStart"/>
        <w:r w:rsidRPr="003F2545">
          <w:rPr>
            <w:rFonts w:ascii="Arial" w:eastAsia="Times New Roman" w:hAnsi="Arial" w:cs="Arial"/>
            <w:i/>
            <w:iCs/>
            <w:color w:val="3C4957"/>
            <w:sz w:val="16"/>
            <w:szCs w:val="18"/>
            <w:lang w:val="en-GB"/>
          </w:rPr>
          <w:t>Latvijas</w:t>
        </w:r>
        <w:proofErr w:type="spellEnd"/>
        <w:r w:rsidRPr="003F2545">
          <w:rPr>
            <w:rFonts w:ascii="Arial" w:eastAsia="Times New Roman" w:hAnsi="Arial" w:cs="Arial"/>
            <w:i/>
            <w:iCs/>
            <w:color w:val="3C4957"/>
            <w:sz w:val="16"/>
            <w:szCs w:val="18"/>
            <w:lang w:val="en-GB"/>
          </w:rPr>
          <w:t xml:space="preserve"> </w:t>
        </w:r>
        <w:proofErr w:type="spellStart"/>
        <w:r w:rsidRPr="003F2545">
          <w:rPr>
            <w:rFonts w:ascii="Arial" w:eastAsia="Times New Roman" w:hAnsi="Arial" w:cs="Arial"/>
            <w:i/>
            <w:iCs/>
            <w:color w:val="3C4957"/>
            <w:sz w:val="16"/>
            <w:szCs w:val="18"/>
            <w:lang w:val="en-GB"/>
          </w:rPr>
          <w:t>dzelzceļš</w:t>
        </w:r>
        <w:proofErr w:type="spellEnd"/>
        <w:r w:rsidRPr="003F2545">
          <w:rPr>
            <w:rFonts w:ascii="Arial" w:eastAsia="Times New Roman" w:hAnsi="Arial" w:cs="Arial"/>
            <w:i/>
            <w:iCs/>
            <w:color w:val="3C4957"/>
            <w:sz w:val="16"/>
            <w:szCs w:val="18"/>
            <w:lang w:val="en-GB"/>
          </w:rPr>
          <w:t>” (Latvian Railway) Network Statement 2025</w:t>
        </w:r>
      </w:p>
      <w:p w14:paraId="751201EE" w14:textId="77777777" w:rsidR="003F2545" w:rsidRPr="003F2545" w:rsidRDefault="003F2545" w:rsidP="003F2545">
        <w:pPr>
          <w:tabs>
            <w:tab w:val="center" w:pos="4677"/>
            <w:tab w:val="right" w:pos="9355"/>
          </w:tabs>
          <w:spacing w:after="0" w:line="240" w:lineRule="auto"/>
          <w:rPr>
            <w:rFonts w:ascii="Times New Roman" w:eastAsia="Times New Roman" w:hAnsi="Times New Roman"/>
            <w:sz w:val="24"/>
            <w:szCs w:val="24"/>
            <w:lang w:val="en-GB"/>
          </w:rPr>
        </w:pPr>
      </w:p>
      <w:p w14:paraId="30704898" w14:textId="4EE0FDC6" w:rsidR="003C16C8" w:rsidRPr="003C16C8" w:rsidRDefault="003F2545" w:rsidP="00E41B91">
        <w:pPr>
          <w:pStyle w:val="Footer"/>
          <w:rPr>
            <w:rFonts w:ascii="Arial" w:hAnsi="Arial" w:cs="Arial"/>
            <w:sz w:val="16"/>
            <w:szCs w:val="16"/>
          </w:rPr>
        </w:pPr>
      </w:p>
    </w:sdtContent>
  </w:sdt>
  <w:p w14:paraId="009443B0" w14:textId="77777777" w:rsidR="003C16C8" w:rsidRDefault="003C1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BD8F2" w14:textId="77777777" w:rsidR="00774E12" w:rsidRDefault="00774E12" w:rsidP="003C16C8">
      <w:pPr>
        <w:spacing w:after="0" w:line="240" w:lineRule="auto"/>
      </w:pPr>
      <w:r>
        <w:separator/>
      </w:r>
    </w:p>
  </w:footnote>
  <w:footnote w:type="continuationSeparator" w:id="0">
    <w:p w14:paraId="45DE2972" w14:textId="77777777" w:rsidR="00774E12" w:rsidRDefault="00774E12" w:rsidP="003C1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A9F"/>
    <w:multiLevelType w:val="multilevel"/>
    <w:tmpl w:val="DF88DFB2"/>
    <w:lvl w:ilvl="0">
      <w:start w:val="1"/>
      <w:numFmt w:val="decimal"/>
      <w:suff w:val="space"/>
      <w:lvlText w:val="%1."/>
      <w:lvlJc w:val="left"/>
      <w:pPr>
        <w:ind w:left="1778" w:hanging="360"/>
      </w:pPr>
      <w:rPr>
        <w:rFonts w:hint="default"/>
        <w:b/>
      </w:rPr>
    </w:lvl>
    <w:lvl w:ilvl="1">
      <w:start w:val="2"/>
      <w:numFmt w:val="decimal"/>
      <w:isLgl/>
      <w:lvlText w:val="%1.%2."/>
      <w:lvlJc w:val="left"/>
      <w:pPr>
        <w:ind w:left="1868" w:hanging="45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Zero"/>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498" w:hanging="108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2858" w:hanging="1440"/>
      </w:pPr>
      <w:rPr>
        <w:rFonts w:hint="default"/>
      </w:rPr>
    </w:lvl>
  </w:abstractNum>
  <w:abstractNum w:abstractNumId="1" w15:restartNumberingAfterBreak="0">
    <w:nsid w:val="06675CE3"/>
    <w:multiLevelType w:val="multilevel"/>
    <w:tmpl w:val="366E9CBA"/>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5516D67"/>
    <w:multiLevelType w:val="multilevel"/>
    <w:tmpl w:val="D85AA574"/>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b w:val="0"/>
        <w:bCs w:val="0"/>
        <w:strike w:val="0"/>
        <w:sz w:val="20"/>
        <w:szCs w:val="20"/>
        <w:lang w:val="lv-LV"/>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DC21AB"/>
    <w:multiLevelType w:val="multilevel"/>
    <w:tmpl w:val="D85AA574"/>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b w:val="0"/>
        <w:bCs w:val="0"/>
        <w:strike w:val="0"/>
        <w:sz w:val="20"/>
        <w:szCs w:val="20"/>
        <w:lang w:val="lv-LV"/>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7DC6B49"/>
    <w:multiLevelType w:val="multilevel"/>
    <w:tmpl w:val="0B32D55E"/>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81271435">
    <w:abstractNumId w:val="2"/>
  </w:num>
  <w:num w:numId="2" w16cid:durableId="296645272">
    <w:abstractNumId w:val="0"/>
  </w:num>
  <w:num w:numId="3" w16cid:durableId="2071421489">
    <w:abstractNumId w:val="4"/>
  </w:num>
  <w:num w:numId="4" w16cid:durableId="1609921708">
    <w:abstractNumId w:val="3"/>
  </w:num>
  <w:num w:numId="5" w16cid:durableId="1831368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6C8"/>
    <w:rsid w:val="0022496A"/>
    <w:rsid w:val="003A4748"/>
    <w:rsid w:val="003C16C8"/>
    <w:rsid w:val="003C5BDE"/>
    <w:rsid w:val="003F2545"/>
    <w:rsid w:val="00451B5B"/>
    <w:rsid w:val="005C0140"/>
    <w:rsid w:val="00642BE4"/>
    <w:rsid w:val="00642D82"/>
    <w:rsid w:val="00656936"/>
    <w:rsid w:val="00672C75"/>
    <w:rsid w:val="00774E12"/>
    <w:rsid w:val="007C29D4"/>
    <w:rsid w:val="008654D7"/>
    <w:rsid w:val="00A90D96"/>
    <w:rsid w:val="00AC37D6"/>
    <w:rsid w:val="00BC4C34"/>
    <w:rsid w:val="00DC65A5"/>
    <w:rsid w:val="00E41B91"/>
    <w:rsid w:val="00F349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C6813"/>
  <w15:chartTrackingRefBased/>
  <w15:docId w15:val="{60581BDA-0B19-47A8-87DA-A84D014F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6C8"/>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16C8"/>
    <w:pPr>
      <w:spacing w:after="0" w:line="240" w:lineRule="auto"/>
    </w:pPr>
    <w:rPr>
      <w:rFonts w:ascii="Times New Roman" w:eastAsia="Times New Roman" w:hAnsi="Times New Roman"/>
      <w:sz w:val="24"/>
      <w:szCs w:val="20"/>
      <w:lang w:val="en-US" w:eastAsia="x-none"/>
    </w:rPr>
  </w:style>
  <w:style w:type="character" w:customStyle="1" w:styleId="BodyTextChar">
    <w:name w:val="Body Text Char"/>
    <w:basedOn w:val="DefaultParagraphFont"/>
    <w:link w:val="BodyText"/>
    <w:rsid w:val="003C16C8"/>
    <w:rPr>
      <w:rFonts w:ascii="Times New Roman" w:eastAsia="Times New Roman" w:hAnsi="Times New Roman" w:cs="Times New Roman"/>
      <w:sz w:val="24"/>
      <w:szCs w:val="20"/>
      <w:lang w:val="en-US" w:eastAsia="x-none"/>
    </w:rPr>
  </w:style>
  <w:style w:type="paragraph" w:styleId="Title">
    <w:name w:val="Title"/>
    <w:basedOn w:val="Normal"/>
    <w:link w:val="TitleChar"/>
    <w:qFormat/>
    <w:rsid w:val="003C16C8"/>
    <w:pPr>
      <w:spacing w:after="0" w:line="240" w:lineRule="auto"/>
      <w:jc w:val="center"/>
    </w:pPr>
    <w:rPr>
      <w:rFonts w:ascii="Times New Roman" w:eastAsia="Times New Roman" w:hAnsi="Times New Roman"/>
      <w:b/>
      <w:bCs/>
      <w:sz w:val="24"/>
      <w:szCs w:val="20"/>
      <w:lang w:val="lv-LV"/>
    </w:rPr>
  </w:style>
  <w:style w:type="character" w:customStyle="1" w:styleId="TitleChar">
    <w:name w:val="Title Char"/>
    <w:basedOn w:val="DefaultParagraphFont"/>
    <w:link w:val="Title"/>
    <w:rsid w:val="003C16C8"/>
    <w:rPr>
      <w:rFonts w:ascii="Times New Roman" w:eastAsia="Times New Roman" w:hAnsi="Times New Roman" w:cs="Times New Roman"/>
      <w:b/>
      <w:bCs/>
      <w:sz w:val="24"/>
      <w:szCs w:val="20"/>
    </w:rPr>
  </w:style>
  <w:style w:type="paragraph" w:styleId="Header">
    <w:name w:val="header"/>
    <w:basedOn w:val="Normal"/>
    <w:link w:val="HeaderChar"/>
    <w:uiPriority w:val="99"/>
    <w:unhideWhenUsed/>
    <w:rsid w:val="003C16C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16C8"/>
    <w:rPr>
      <w:rFonts w:ascii="Calibri" w:eastAsia="Calibri" w:hAnsi="Calibri" w:cs="Times New Roman"/>
      <w:lang w:val="lt-LT"/>
    </w:rPr>
  </w:style>
  <w:style w:type="paragraph" w:styleId="Footer">
    <w:name w:val="footer"/>
    <w:basedOn w:val="Normal"/>
    <w:link w:val="FooterChar"/>
    <w:uiPriority w:val="99"/>
    <w:unhideWhenUsed/>
    <w:rsid w:val="003C16C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16C8"/>
    <w:rPr>
      <w:rFonts w:ascii="Calibri" w:eastAsia="Calibri" w:hAnsi="Calibri" w:cs="Times New Roman"/>
      <w:lang w:val="lt-LT"/>
    </w:rPr>
  </w:style>
  <w:style w:type="paragraph" w:styleId="ListParagraph">
    <w:name w:val="List Paragraph"/>
    <w:basedOn w:val="Normal"/>
    <w:uiPriority w:val="34"/>
    <w:qFormat/>
    <w:rsid w:val="007C2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ni@ldz.lv" TargetMode="External"/><Relationship Id="rId3" Type="http://schemas.openxmlformats.org/officeDocument/2006/relationships/settings" Target="settings.xml"/><Relationship Id="rId7" Type="http://schemas.openxmlformats.org/officeDocument/2006/relationships/hyperlink" Target="mailto:rekini@ldz.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19388</Words>
  <Characters>11052</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Stūrmanis</dc:creator>
  <cp:keywords/>
  <dc:description/>
  <cp:lastModifiedBy>Jūlija Zariņa-Rudāne</cp:lastModifiedBy>
  <cp:revision>5</cp:revision>
  <dcterms:created xsi:type="dcterms:W3CDTF">2025-09-16T12:19:00Z</dcterms:created>
  <dcterms:modified xsi:type="dcterms:W3CDTF">2025-09-26T06:39:00Z</dcterms:modified>
</cp:coreProperties>
</file>