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448" w:rsidRDefault="0053165C" w:rsidP="0053165C">
      <w:pPr>
        <w:jc w:val="center"/>
      </w:pPr>
      <w:bookmarkStart w:id="0" w:name="_GoBack"/>
      <w:bookmarkEnd w:id="0"/>
      <w:r>
        <w:rPr>
          <w:noProof/>
          <w:lang w:eastAsia="lv-LV"/>
        </w:rPr>
        <w:drawing>
          <wp:inline distT="0" distB="0" distL="0" distR="0" wp14:anchorId="0B08A24F" wp14:editId="654755DD">
            <wp:extent cx="2257424" cy="480641"/>
            <wp:effectExtent l="0" t="0" r="0" b="0"/>
            <wp:docPr id="103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25" t="29201" r="52097" b="61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4" cy="48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3165C" w:rsidRDefault="0053165C" w:rsidP="0053165C">
      <w:pPr>
        <w:jc w:val="center"/>
      </w:pPr>
    </w:p>
    <w:p w:rsidR="0053165C" w:rsidRDefault="001F4521" w:rsidP="00C840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="00C84036">
        <w:rPr>
          <w:b/>
          <w:sz w:val="28"/>
          <w:szCs w:val="28"/>
        </w:rPr>
        <w:t xml:space="preserve">.gadā piegādātās elektroenerģijas </w:t>
      </w:r>
      <w:r w:rsidR="0099482A">
        <w:rPr>
          <w:b/>
          <w:sz w:val="28"/>
          <w:szCs w:val="28"/>
        </w:rPr>
        <w:t>izcelsme</w:t>
      </w:r>
    </w:p>
    <w:p w:rsidR="00807B7B" w:rsidRDefault="00807B7B" w:rsidP="00807B7B">
      <w:pPr>
        <w:rPr>
          <w:b/>
          <w:sz w:val="28"/>
          <w:szCs w:val="28"/>
        </w:rPr>
      </w:pPr>
    </w:p>
    <w:p w:rsidR="00807B7B" w:rsidRDefault="00807B7B" w:rsidP="00807B7B">
      <w:pPr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1"/>
        <w:gridCol w:w="1427"/>
      </w:tblGrid>
      <w:tr w:rsidR="00807B7B" w:rsidRPr="003F0652" w:rsidTr="00807B7B">
        <w:tc>
          <w:tcPr>
            <w:tcW w:w="7366" w:type="dxa"/>
          </w:tcPr>
          <w:p w:rsidR="00807B7B" w:rsidRPr="003F0652" w:rsidRDefault="00807B7B" w:rsidP="003F0652">
            <w:pPr>
              <w:rPr>
                <w:b/>
                <w:szCs w:val="24"/>
              </w:rPr>
            </w:pPr>
            <w:r w:rsidRPr="003F0652">
              <w:rPr>
                <w:b/>
                <w:szCs w:val="24"/>
              </w:rPr>
              <w:t xml:space="preserve">Kopējais galalietotājiem pagādātas </w:t>
            </w:r>
            <w:r w:rsidR="003F0652">
              <w:rPr>
                <w:b/>
                <w:szCs w:val="24"/>
              </w:rPr>
              <w:t xml:space="preserve">elektroenerģijas apjoms, kas </w:t>
            </w:r>
            <w:r w:rsidRPr="003F0652">
              <w:rPr>
                <w:b/>
                <w:szCs w:val="24"/>
              </w:rPr>
              <w:t xml:space="preserve">iepirkts no AS “Latvenergo”   </w:t>
            </w:r>
          </w:p>
        </w:tc>
        <w:tc>
          <w:tcPr>
            <w:tcW w:w="1456" w:type="dxa"/>
          </w:tcPr>
          <w:p w:rsidR="005E0E3E" w:rsidRDefault="003F0652" w:rsidP="003F065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</w:t>
            </w:r>
          </w:p>
          <w:p w:rsidR="00807B7B" w:rsidRPr="003F0652" w:rsidRDefault="005E0E3E" w:rsidP="003F065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</w:t>
            </w:r>
            <w:r w:rsidR="00807B7B" w:rsidRPr="003F0652">
              <w:rPr>
                <w:b/>
                <w:szCs w:val="24"/>
              </w:rPr>
              <w:t>100%</w:t>
            </w:r>
          </w:p>
        </w:tc>
      </w:tr>
    </w:tbl>
    <w:p w:rsidR="00807B7B" w:rsidRDefault="00807B7B" w:rsidP="00807B7B">
      <w:pPr>
        <w:rPr>
          <w:b/>
          <w:sz w:val="28"/>
          <w:szCs w:val="28"/>
        </w:rPr>
      </w:pPr>
    </w:p>
    <w:p w:rsidR="00807B7B" w:rsidRDefault="003F0652" w:rsidP="003F0652">
      <w:pPr>
        <w:ind w:left="142" w:hanging="142"/>
        <w:rPr>
          <w:b/>
          <w:szCs w:val="24"/>
        </w:rPr>
      </w:pPr>
      <w:r>
        <w:rPr>
          <w:b/>
          <w:szCs w:val="24"/>
        </w:rPr>
        <w:t xml:space="preserve"> </w:t>
      </w:r>
      <w:r w:rsidRPr="003F0652">
        <w:rPr>
          <w:b/>
          <w:szCs w:val="24"/>
        </w:rPr>
        <w:t>Kopējais  galalietotājiem piegādātās elektroenerģijas apjoms, kas saražots no</w:t>
      </w:r>
      <w:r>
        <w:rPr>
          <w:b/>
          <w:szCs w:val="24"/>
        </w:rPr>
        <w:t>:</w:t>
      </w:r>
    </w:p>
    <w:p w:rsidR="003F0652" w:rsidRDefault="003F0652" w:rsidP="00807B7B">
      <w:pPr>
        <w:rPr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1"/>
        <w:gridCol w:w="1287"/>
      </w:tblGrid>
      <w:tr w:rsidR="003F0652" w:rsidRPr="003F0652" w:rsidTr="003F0652">
        <w:tc>
          <w:tcPr>
            <w:tcW w:w="7508" w:type="dxa"/>
            <w:vAlign w:val="center"/>
          </w:tcPr>
          <w:p w:rsidR="003F0652" w:rsidRPr="003F0652" w:rsidRDefault="005E0E3E" w:rsidP="003F0652">
            <w:pPr>
              <w:spacing w:line="270" w:lineRule="atLeast"/>
              <w:jc w:val="left"/>
              <w:rPr>
                <w:rFonts w:ascii="inherit" w:eastAsia="Times New Roman" w:hAnsi="inherit" w:cs="Tahoma"/>
                <w:b/>
                <w:i/>
                <w:color w:val="5B5B5B"/>
                <w:szCs w:val="24"/>
                <w:lang w:eastAsia="lv-LV"/>
              </w:rPr>
            </w:pPr>
            <w:r>
              <w:rPr>
                <w:rFonts w:ascii="inherit" w:eastAsia="Times New Roman" w:hAnsi="inherit" w:cs="Tahoma"/>
                <w:b/>
                <w:i/>
                <w:color w:val="5B5B5B"/>
                <w:szCs w:val="24"/>
                <w:lang w:eastAsia="lv-LV"/>
              </w:rPr>
              <w:t>- atjaunojam</w:t>
            </w:r>
            <w:r w:rsidR="003F0652" w:rsidRPr="005E0E3E">
              <w:rPr>
                <w:rFonts w:ascii="inherit" w:eastAsia="Times New Roman" w:hAnsi="inherit" w:cs="Tahoma"/>
                <w:b/>
                <w:i/>
                <w:color w:val="5B5B5B"/>
                <w:szCs w:val="24"/>
                <w:lang w:eastAsia="lv-LV"/>
              </w:rPr>
              <w:t>iem energoresursiem (hidroenerģ</w:t>
            </w:r>
            <w:r w:rsidR="003F0652" w:rsidRPr="003F0652">
              <w:rPr>
                <w:rFonts w:ascii="inherit" w:eastAsia="Times New Roman" w:hAnsi="inherit" w:cs="Tahoma"/>
                <w:b/>
                <w:i/>
                <w:color w:val="5B5B5B"/>
                <w:szCs w:val="24"/>
                <w:lang w:eastAsia="lv-LV"/>
              </w:rPr>
              <w:t xml:space="preserve">ija, vēja enerģija, </w:t>
            </w:r>
            <w:r w:rsidR="00AC5B92">
              <w:rPr>
                <w:rFonts w:ascii="inherit" w:eastAsia="Times New Roman" w:hAnsi="inherit" w:cs="Tahoma"/>
                <w:b/>
                <w:i/>
                <w:color w:val="5B5B5B"/>
                <w:szCs w:val="24"/>
                <w:lang w:eastAsia="lv-LV"/>
              </w:rPr>
              <w:t xml:space="preserve">   </w:t>
            </w:r>
            <w:r w:rsidR="003F0652" w:rsidRPr="003F0652">
              <w:rPr>
                <w:rFonts w:ascii="inherit" w:eastAsia="Times New Roman" w:hAnsi="inherit" w:cs="Tahoma"/>
                <w:b/>
                <w:i/>
                <w:color w:val="5B5B5B"/>
                <w:szCs w:val="24"/>
                <w:lang w:eastAsia="lv-LV"/>
              </w:rPr>
              <w:t>biogāze, biomasa, saules enerģija)</w:t>
            </w:r>
          </w:p>
        </w:tc>
        <w:tc>
          <w:tcPr>
            <w:tcW w:w="1314" w:type="dxa"/>
          </w:tcPr>
          <w:p w:rsidR="003F0652" w:rsidRPr="003F0652" w:rsidRDefault="003F0652" w:rsidP="003F065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</w:t>
            </w:r>
            <w:r w:rsidR="001F4521">
              <w:rPr>
                <w:b/>
                <w:szCs w:val="24"/>
              </w:rPr>
              <w:t>75</w:t>
            </w:r>
            <w:r w:rsidRPr="003F0652">
              <w:rPr>
                <w:b/>
                <w:szCs w:val="24"/>
              </w:rPr>
              <w:t>%</w:t>
            </w:r>
          </w:p>
        </w:tc>
      </w:tr>
      <w:tr w:rsidR="003F0652" w:rsidRPr="003F0652" w:rsidTr="001F4521">
        <w:trPr>
          <w:trHeight w:val="143"/>
        </w:trPr>
        <w:tc>
          <w:tcPr>
            <w:tcW w:w="7508" w:type="dxa"/>
            <w:vAlign w:val="center"/>
          </w:tcPr>
          <w:p w:rsidR="003F0652" w:rsidRPr="005E0E3E" w:rsidRDefault="003F0652" w:rsidP="003F0652">
            <w:pPr>
              <w:spacing w:line="270" w:lineRule="atLeast"/>
              <w:jc w:val="left"/>
              <w:rPr>
                <w:rFonts w:ascii="inherit" w:eastAsia="Times New Roman" w:hAnsi="inherit" w:cs="Tahoma"/>
                <w:b/>
                <w:i/>
                <w:color w:val="5B5B5B"/>
                <w:szCs w:val="24"/>
                <w:lang w:eastAsia="lv-LV"/>
              </w:rPr>
            </w:pPr>
            <w:r w:rsidRPr="003F0652">
              <w:rPr>
                <w:rFonts w:ascii="inherit" w:eastAsia="Times New Roman" w:hAnsi="inherit" w:cs="Tahoma"/>
                <w:b/>
                <w:i/>
                <w:color w:val="5B5B5B"/>
                <w:szCs w:val="24"/>
                <w:lang w:eastAsia="lv-LV"/>
              </w:rPr>
              <w:t>- gāzes</w:t>
            </w:r>
          </w:p>
        </w:tc>
        <w:tc>
          <w:tcPr>
            <w:tcW w:w="1314" w:type="dxa"/>
          </w:tcPr>
          <w:p w:rsidR="003F0652" w:rsidRPr="003F0652" w:rsidRDefault="003F0652" w:rsidP="003F065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</w:t>
            </w:r>
            <w:r w:rsidR="001F4521">
              <w:rPr>
                <w:b/>
                <w:szCs w:val="24"/>
              </w:rPr>
              <w:t>21</w:t>
            </w:r>
            <w:r w:rsidRPr="003F0652">
              <w:rPr>
                <w:b/>
                <w:szCs w:val="24"/>
              </w:rPr>
              <w:t>%</w:t>
            </w:r>
          </w:p>
        </w:tc>
      </w:tr>
      <w:tr w:rsidR="003F0652" w:rsidRPr="003F0652" w:rsidTr="003F0652">
        <w:tc>
          <w:tcPr>
            <w:tcW w:w="7508" w:type="dxa"/>
            <w:vAlign w:val="center"/>
          </w:tcPr>
          <w:p w:rsidR="003F0652" w:rsidRPr="005E0E3E" w:rsidRDefault="003F0652" w:rsidP="003F0652">
            <w:pPr>
              <w:spacing w:line="270" w:lineRule="atLeast"/>
              <w:jc w:val="left"/>
              <w:rPr>
                <w:rFonts w:ascii="inherit" w:eastAsia="Times New Roman" w:hAnsi="inherit" w:cs="Tahoma"/>
                <w:b/>
                <w:i/>
                <w:color w:val="5B5B5B"/>
                <w:szCs w:val="24"/>
                <w:lang w:eastAsia="lv-LV"/>
              </w:rPr>
            </w:pPr>
            <w:r w:rsidRPr="005E0E3E">
              <w:rPr>
                <w:rFonts w:ascii="inherit" w:eastAsia="Times New Roman" w:hAnsi="inherit" w:cs="Tahoma"/>
                <w:b/>
                <w:i/>
                <w:color w:val="5B5B5B"/>
                <w:szCs w:val="24"/>
                <w:lang w:eastAsia="lv-LV"/>
              </w:rPr>
              <w:t>- atomenerģijas</w:t>
            </w:r>
          </w:p>
        </w:tc>
        <w:tc>
          <w:tcPr>
            <w:tcW w:w="1314" w:type="dxa"/>
          </w:tcPr>
          <w:p w:rsidR="003F0652" w:rsidRPr="003F0652" w:rsidRDefault="003F0652" w:rsidP="003F065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</w:t>
            </w:r>
            <w:r w:rsidRPr="003F0652">
              <w:rPr>
                <w:b/>
                <w:szCs w:val="24"/>
              </w:rPr>
              <w:t>8%</w:t>
            </w:r>
          </w:p>
        </w:tc>
      </w:tr>
      <w:tr w:rsidR="003F0652" w:rsidRPr="003F0652" w:rsidTr="003F0652">
        <w:tc>
          <w:tcPr>
            <w:tcW w:w="7508" w:type="dxa"/>
            <w:vAlign w:val="center"/>
          </w:tcPr>
          <w:p w:rsidR="003F0652" w:rsidRPr="005E0E3E" w:rsidRDefault="003F0652" w:rsidP="003F0652">
            <w:pPr>
              <w:spacing w:line="270" w:lineRule="atLeast"/>
              <w:jc w:val="left"/>
              <w:rPr>
                <w:rFonts w:ascii="inherit" w:eastAsia="Times New Roman" w:hAnsi="inherit" w:cs="Tahoma"/>
                <w:b/>
                <w:i/>
                <w:color w:val="5B5B5B"/>
                <w:szCs w:val="24"/>
                <w:lang w:eastAsia="lv-LV"/>
              </w:rPr>
            </w:pPr>
            <w:r w:rsidRPr="003F0652">
              <w:rPr>
                <w:rFonts w:ascii="inherit" w:eastAsia="Times New Roman" w:hAnsi="inherit" w:cs="Tahoma"/>
                <w:b/>
                <w:i/>
                <w:color w:val="5B5B5B"/>
                <w:szCs w:val="24"/>
                <w:lang w:eastAsia="lv-LV"/>
              </w:rPr>
              <w:t>- oglēm</w:t>
            </w:r>
          </w:p>
        </w:tc>
        <w:tc>
          <w:tcPr>
            <w:tcW w:w="1314" w:type="dxa"/>
          </w:tcPr>
          <w:p w:rsidR="003F0652" w:rsidRPr="003F0652" w:rsidRDefault="003F0652" w:rsidP="003F065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</w:t>
            </w:r>
            <w:r w:rsidR="001F4521">
              <w:rPr>
                <w:b/>
                <w:szCs w:val="24"/>
              </w:rPr>
              <w:t>0</w:t>
            </w:r>
            <w:r w:rsidRPr="003F0652">
              <w:rPr>
                <w:b/>
                <w:szCs w:val="24"/>
              </w:rPr>
              <w:t>%</w:t>
            </w:r>
          </w:p>
        </w:tc>
      </w:tr>
      <w:tr w:rsidR="003F0652" w:rsidRPr="003F0652" w:rsidTr="003F0652">
        <w:tc>
          <w:tcPr>
            <w:tcW w:w="7508" w:type="dxa"/>
            <w:vAlign w:val="center"/>
          </w:tcPr>
          <w:p w:rsidR="003F0652" w:rsidRPr="005E0E3E" w:rsidRDefault="003F0652" w:rsidP="003F0652">
            <w:pPr>
              <w:spacing w:line="270" w:lineRule="atLeast"/>
              <w:jc w:val="left"/>
              <w:rPr>
                <w:rFonts w:ascii="inherit" w:eastAsia="Times New Roman" w:hAnsi="inherit" w:cs="Tahoma"/>
                <w:b/>
                <w:i/>
                <w:color w:val="5B5B5B"/>
                <w:szCs w:val="24"/>
                <w:lang w:eastAsia="lv-LV"/>
              </w:rPr>
            </w:pPr>
            <w:r w:rsidRPr="003F0652">
              <w:rPr>
                <w:rFonts w:ascii="inherit" w:eastAsia="Times New Roman" w:hAnsi="inherit" w:cs="Tahoma"/>
                <w:b/>
                <w:i/>
                <w:color w:val="5B5B5B"/>
                <w:szCs w:val="24"/>
                <w:lang w:eastAsia="lv-LV"/>
              </w:rPr>
              <w:t xml:space="preserve">- </w:t>
            </w:r>
            <w:r w:rsidRPr="005E0E3E">
              <w:rPr>
                <w:rFonts w:ascii="inherit" w:eastAsia="Times New Roman" w:hAnsi="inherit" w:cs="Tahoma"/>
                <w:b/>
                <w:i/>
                <w:color w:val="5B5B5B"/>
                <w:szCs w:val="24"/>
                <w:lang w:eastAsia="lv-LV"/>
              </w:rPr>
              <w:t>dažādiem</w:t>
            </w:r>
            <w:r w:rsidRPr="003F0652">
              <w:rPr>
                <w:rFonts w:ascii="inherit" w:eastAsia="Times New Roman" w:hAnsi="inherit" w:cs="Tahoma"/>
                <w:b/>
                <w:i/>
                <w:color w:val="5B5B5B"/>
                <w:szCs w:val="24"/>
                <w:lang w:eastAsia="lv-LV"/>
              </w:rPr>
              <w:t xml:space="preserve"> jauktiem kurināmiem vai cita veida fosilajiem kurināmiem</w:t>
            </w:r>
          </w:p>
        </w:tc>
        <w:tc>
          <w:tcPr>
            <w:tcW w:w="1314" w:type="dxa"/>
          </w:tcPr>
          <w:p w:rsidR="003F0652" w:rsidRPr="003F0652" w:rsidRDefault="003F0652" w:rsidP="003F065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</w:t>
            </w:r>
            <w:r w:rsidRPr="003F0652">
              <w:rPr>
                <w:b/>
                <w:szCs w:val="24"/>
              </w:rPr>
              <w:t>2%</w:t>
            </w:r>
          </w:p>
        </w:tc>
      </w:tr>
    </w:tbl>
    <w:p w:rsidR="0053165C" w:rsidRDefault="0053165C" w:rsidP="003F0652"/>
    <w:p w:rsidR="0053165C" w:rsidRPr="00807B7B" w:rsidRDefault="0053165C" w:rsidP="0053165C">
      <w:pPr>
        <w:pStyle w:val="Default"/>
        <w:rPr>
          <w:lang w:val="lv-LV"/>
        </w:rPr>
      </w:pPr>
    </w:p>
    <w:p w:rsidR="003F0652" w:rsidRDefault="0053165C" w:rsidP="000836F3">
      <w:pPr>
        <w:pStyle w:val="Default"/>
        <w:jc w:val="both"/>
        <w:rPr>
          <w:lang w:val="lv-LV"/>
        </w:rPr>
      </w:pPr>
      <w:r w:rsidRPr="0099482A">
        <w:rPr>
          <w:sz w:val="28"/>
          <w:szCs w:val="28"/>
          <w:lang w:val="lv-LV"/>
        </w:rPr>
        <w:t>Izvērsta informācija par lietotājiem piegādātās elektroenerģijas ražošanas ietekmi uz vidi ir pieejama VAS „Latvijas dzelzceļ</w:t>
      </w:r>
      <w:r w:rsidR="000836F3">
        <w:rPr>
          <w:sz w:val="28"/>
          <w:szCs w:val="28"/>
          <w:lang w:val="lv-LV"/>
        </w:rPr>
        <w:t xml:space="preserve">š” elektroenerģijas piegādātāja </w:t>
      </w:r>
      <w:r w:rsidRPr="0099482A">
        <w:rPr>
          <w:sz w:val="28"/>
          <w:szCs w:val="28"/>
          <w:lang w:val="lv-LV"/>
        </w:rPr>
        <w:t xml:space="preserve">AS "Latvenergo" mājas lapā </w:t>
      </w:r>
      <w:hyperlink r:id="rId7" w:history="1">
        <w:r w:rsidR="001F4521" w:rsidRPr="004C2DB2">
          <w:rPr>
            <w:rStyle w:val="Hyperlink"/>
            <w:lang w:val="lv-LV"/>
          </w:rPr>
          <w:t>https://www.latvenergo.lv/lat/par_mums/pardosana/elektroenergijas_tirgus_shema/elektroenergijas_izcelsme/</w:t>
        </w:r>
      </w:hyperlink>
    </w:p>
    <w:p w:rsidR="001F4521" w:rsidRPr="001F4521" w:rsidRDefault="001F4521" w:rsidP="0099482A">
      <w:pPr>
        <w:pStyle w:val="Default"/>
        <w:jc w:val="both"/>
        <w:rPr>
          <w:sz w:val="28"/>
          <w:szCs w:val="28"/>
          <w:lang w:val="lv-LV"/>
        </w:rPr>
      </w:pPr>
    </w:p>
    <w:p w:rsidR="0053165C" w:rsidRPr="0099482A" w:rsidRDefault="0053165C" w:rsidP="0099482A">
      <w:pPr>
        <w:pStyle w:val="Default"/>
        <w:jc w:val="both"/>
        <w:rPr>
          <w:sz w:val="28"/>
          <w:szCs w:val="28"/>
          <w:lang w:val="lv-LV"/>
        </w:rPr>
      </w:pPr>
      <w:r w:rsidRPr="0099482A">
        <w:rPr>
          <w:sz w:val="28"/>
          <w:szCs w:val="28"/>
          <w:lang w:val="lv-LV"/>
        </w:rPr>
        <w:t xml:space="preserve">Lietotāju ievērībai informējam, ka lietotāju iesniegumus un sūdzības pieņemam: </w:t>
      </w:r>
    </w:p>
    <w:p w:rsidR="0053165C" w:rsidRPr="0099482A" w:rsidRDefault="0053165C" w:rsidP="0099482A">
      <w:pPr>
        <w:pStyle w:val="Default"/>
        <w:jc w:val="both"/>
        <w:rPr>
          <w:sz w:val="28"/>
          <w:szCs w:val="28"/>
          <w:lang w:val="lv-LV"/>
        </w:rPr>
      </w:pPr>
      <w:r w:rsidRPr="0099482A">
        <w:rPr>
          <w:rFonts w:ascii="Courier New" w:hAnsi="Courier New" w:cs="Courier New"/>
          <w:sz w:val="28"/>
          <w:szCs w:val="28"/>
          <w:lang w:val="lv-LV"/>
        </w:rPr>
        <w:t xml:space="preserve">o </w:t>
      </w:r>
      <w:r w:rsidR="000836F3">
        <w:rPr>
          <w:sz w:val="28"/>
          <w:szCs w:val="28"/>
          <w:lang w:val="lv-LV"/>
        </w:rPr>
        <w:t>pa faksu 6723423</w:t>
      </w:r>
      <w:r w:rsidRPr="0099482A">
        <w:rPr>
          <w:sz w:val="28"/>
          <w:szCs w:val="28"/>
          <w:lang w:val="lv-LV"/>
        </w:rPr>
        <w:t xml:space="preserve">7 </w:t>
      </w:r>
    </w:p>
    <w:p w:rsidR="0053165C" w:rsidRPr="0099482A" w:rsidRDefault="0053165C" w:rsidP="0099482A">
      <w:pPr>
        <w:pStyle w:val="Default"/>
        <w:jc w:val="both"/>
        <w:rPr>
          <w:sz w:val="28"/>
          <w:szCs w:val="28"/>
          <w:lang w:val="lv-LV"/>
        </w:rPr>
      </w:pPr>
      <w:r w:rsidRPr="0099482A">
        <w:rPr>
          <w:rFonts w:ascii="Courier New" w:hAnsi="Courier New" w:cs="Courier New"/>
          <w:sz w:val="28"/>
          <w:szCs w:val="28"/>
          <w:lang w:val="lv-LV"/>
        </w:rPr>
        <w:t xml:space="preserve">o </w:t>
      </w:r>
      <w:r w:rsidRPr="0099482A">
        <w:rPr>
          <w:sz w:val="28"/>
          <w:szCs w:val="28"/>
          <w:lang w:val="lv-LV"/>
        </w:rPr>
        <w:t xml:space="preserve">e-pastā info@ldz.lv </w:t>
      </w:r>
    </w:p>
    <w:p w:rsidR="0053165C" w:rsidRPr="0099482A" w:rsidRDefault="0053165C" w:rsidP="0099482A">
      <w:pPr>
        <w:pStyle w:val="Default"/>
        <w:jc w:val="both"/>
        <w:rPr>
          <w:sz w:val="28"/>
          <w:szCs w:val="28"/>
          <w:lang w:val="lv-LV"/>
        </w:rPr>
      </w:pPr>
      <w:r w:rsidRPr="0099482A">
        <w:rPr>
          <w:rFonts w:ascii="Courier New" w:hAnsi="Courier New" w:cs="Courier New"/>
          <w:sz w:val="28"/>
          <w:szCs w:val="28"/>
          <w:lang w:val="lv-LV"/>
        </w:rPr>
        <w:t xml:space="preserve">o </w:t>
      </w:r>
      <w:r w:rsidRPr="0099482A">
        <w:rPr>
          <w:sz w:val="28"/>
          <w:szCs w:val="28"/>
          <w:lang w:val="lv-LV"/>
        </w:rPr>
        <w:t xml:space="preserve">pa pastu VAS „Latvijas dzelzceļš”, Gogoļa iela 3, Rīga, LV-1547 </w:t>
      </w:r>
    </w:p>
    <w:p w:rsidR="0053165C" w:rsidRPr="0099482A" w:rsidRDefault="0053165C" w:rsidP="0099482A">
      <w:pPr>
        <w:pStyle w:val="Default"/>
        <w:jc w:val="both"/>
        <w:rPr>
          <w:sz w:val="28"/>
          <w:szCs w:val="28"/>
          <w:lang w:val="lv-LV"/>
        </w:rPr>
      </w:pPr>
      <w:r w:rsidRPr="0099482A">
        <w:rPr>
          <w:rFonts w:ascii="Courier New" w:hAnsi="Courier New" w:cs="Courier New"/>
          <w:sz w:val="28"/>
          <w:szCs w:val="28"/>
          <w:lang w:val="lv-LV"/>
        </w:rPr>
        <w:t xml:space="preserve">o </w:t>
      </w:r>
      <w:r w:rsidRPr="0099482A">
        <w:rPr>
          <w:sz w:val="28"/>
          <w:szCs w:val="28"/>
          <w:lang w:val="lv-LV"/>
        </w:rPr>
        <w:t xml:space="preserve">personīgi Signalizācijas un sakaru distances reģionālajos centros: </w:t>
      </w:r>
    </w:p>
    <w:p w:rsidR="0053165C" w:rsidRPr="0099482A" w:rsidRDefault="0053165C" w:rsidP="0099482A">
      <w:pPr>
        <w:pStyle w:val="Default"/>
        <w:jc w:val="both"/>
        <w:rPr>
          <w:sz w:val="28"/>
          <w:szCs w:val="28"/>
          <w:lang w:val="lv-LV"/>
        </w:rPr>
      </w:pPr>
      <w:r w:rsidRPr="0099482A">
        <w:rPr>
          <w:sz w:val="28"/>
          <w:szCs w:val="28"/>
          <w:lang w:val="lv-LV"/>
        </w:rPr>
        <w:t xml:space="preserve">- Rīgas reģionālais centrs – </w:t>
      </w:r>
      <w:r w:rsidR="003F0652">
        <w:rPr>
          <w:sz w:val="28"/>
          <w:szCs w:val="28"/>
          <w:lang w:val="lv-LV"/>
        </w:rPr>
        <w:t>Gogoļa iel</w:t>
      </w:r>
      <w:r w:rsidR="0036131C">
        <w:rPr>
          <w:sz w:val="28"/>
          <w:szCs w:val="28"/>
          <w:lang w:val="lv-LV"/>
        </w:rPr>
        <w:t>ā</w:t>
      </w:r>
      <w:r w:rsidRPr="0099482A">
        <w:rPr>
          <w:sz w:val="28"/>
          <w:szCs w:val="28"/>
          <w:lang w:val="lv-LV"/>
        </w:rPr>
        <w:t xml:space="preserve"> </w:t>
      </w:r>
      <w:r w:rsidR="00AC6B81">
        <w:rPr>
          <w:sz w:val="28"/>
          <w:szCs w:val="28"/>
          <w:lang w:val="lv-LV"/>
        </w:rPr>
        <w:t xml:space="preserve">3, </w:t>
      </w:r>
      <w:r w:rsidRPr="0099482A">
        <w:rPr>
          <w:sz w:val="28"/>
          <w:szCs w:val="28"/>
          <w:lang w:val="lv-LV"/>
        </w:rPr>
        <w:t xml:space="preserve">Rīgā; </w:t>
      </w:r>
    </w:p>
    <w:p w:rsidR="0053165C" w:rsidRPr="0099482A" w:rsidRDefault="0053165C" w:rsidP="0099482A">
      <w:pPr>
        <w:pStyle w:val="Default"/>
        <w:jc w:val="both"/>
        <w:rPr>
          <w:sz w:val="28"/>
          <w:szCs w:val="28"/>
          <w:lang w:val="lv-LV"/>
        </w:rPr>
      </w:pPr>
      <w:r w:rsidRPr="0099482A">
        <w:rPr>
          <w:sz w:val="28"/>
          <w:szCs w:val="28"/>
          <w:lang w:val="lv-LV"/>
        </w:rPr>
        <w:t xml:space="preserve">- Daugavpils reģionālais centrs – </w:t>
      </w:r>
      <w:proofErr w:type="spellStart"/>
      <w:r w:rsidRPr="0099482A">
        <w:rPr>
          <w:sz w:val="28"/>
          <w:szCs w:val="28"/>
          <w:lang w:val="lv-LV"/>
        </w:rPr>
        <w:t>Mihoelsa</w:t>
      </w:r>
      <w:proofErr w:type="spellEnd"/>
      <w:r w:rsidRPr="0099482A">
        <w:rPr>
          <w:sz w:val="28"/>
          <w:szCs w:val="28"/>
          <w:lang w:val="lv-LV"/>
        </w:rPr>
        <w:t xml:space="preserve"> ielā 48, Daugavpilī; </w:t>
      </w:r>
    </w:p>
    <w:p w:rsidR="0053165C" w:rsidRDefault="0053165C" w:rsidP="0099482A">
      <w:pPr>
        <w:pStyle w:val="Default"/>
        <w:jc w:val="both"/>
        <w:rPr>
          <w:sz w:val="28"/>
          <w:szCs w:val="28"/>
          <w:lang w:val="lv-LV"/>
        </w:rPr>
      </w:pPr>
      <w:r w:rsidRPr="0099482A">
        <w:rPr>
          <w:sz w:val="28"/>
          <w:szCs w:val="28"/>
          <w:lang w:val="lv-LV"/>
        </w:rPr>
        <w:t xml:space="preserve">- Jelgavas reģionālais centrs – </w:t>
      </w:r>
      <w:r w:rsidR="007D01DC">
        <w:rPr>
          <w:sz w:val="28"/>
          <w:szCs w:val="28"/>
          <w:lang w:val="lv-LV"/>
        </w:rPr>
        <w:t>Stacijas ielā 3C</w:t>
      </w:r>
      <w:r w:rsidRPr="0099482A">
        <w:rPr>
          <w:sz w:val="28"/>
          <w:szCs w:val="28"/>
          <w:lang w:val="lv-LV"/>
        </w:rPr>
        <w:t xml:space="preserve">, Jelgavā. </w:t>
      </w:r>
    </w:p>
    <w:p w:rsidR="00CC1CD9" w:rsidRDefault="00CC1CD9" w:rsidP="0099482A">
      <w:pPr>
        <w:pStyle w:val="Default"/>
        <w:jc w:val="both"/>
        <w:rPr>
          <w:sz w:val="28"/>
          <w:szCs w:val="28"/>
          <w:lang w:val="lv-LV"/>
        </w:rPr>
      </w:pPr>
    </w:p>
    <w:p w:rsidR="00CC1CD9" w:rsidRDefault="0053165C" w:rsidP="00CC1CD9">
      <w:pPr>
        <w:tabs>
          <w:tab w:val="left" w:pos="4875"/>
          <w:tab w:val="left" w:pos="9889"/>
        </w:tabs>
        <w:autoSpaceDE w:val="0"/>
        <w:autoSpaceDN w:val="0"/>
        <w:adjustRightInd w:val="0"/>
        <w:rPr>
          <w:sz w:val="28"/>
          <w:szCs w:val="28"/>
        </w:rPr>
      </w:pPr>
      <w:r w:rsidRPr="0099482A">
        <w:rPr>
          <w:sz w:val="28"/>
          <w:szCs w:val="28"/>
        </w:rPr>
        <w:t xml:space="preserve">Iesniegumi vai sūdzības tiks izskatītas </w:t>
      </w:r>
      <w:r w:rsidR="00CC1CD9" w:rsidRPr="00CC1CD9">
        <w:rPr>
          <w:sz w:val="28"/>
          <w:szCs w:val="28"/>
        </w:rPr>
        <w:t>15 (piecpadsmit) dienu laikā no to saņemšanas dienas</w:t>
      </w:r>
      <w:r w:rsidRPr="0099482A">
        <w:rPr>
          <w:sz w:val="28"/>
          <w:szCs w:val="28"/>
        </w:rPr>
        <w:t xml:space="preserve">. </w:t>
      </w:r>
      <w:r w:rsidR="00CC1CD9" w:rsidRPr="00CC1CD9">
        <w:rPr>
          <w:sz w:val="28"/>
          <w:szCs w:val="28"/>
        </w:rPr>
        <w:t xml:space="preserve">Ja iesnieguma vai sūdzības izskatīšanai ir nepieciešama papildu pārbaude vai būtiska papildu informācija, </w:t>
      </w:r>
      <w:r w:rsidR="00CC1CD9">
        <w:rPr>
          <w:sz w:val="28"/>
          <w:szCs w:val="28"/>
        </w:rPr>
        <w:t xml:space="preserve">VAS “Latvijas dzelzceļš” </w:t>
      </w:r>
      <w:r w:rsidR="00CC1CD9" w:rsidRPr="00CC1CD9">
        <w:rPr>
          <w:sz w:val="28"/>
          <w:szCs w:val="28"/>
        </w:rPr>
        <w:t xml:space="preserve"> nodrošina atbildes sniegšanu 30 (trīsdesmit) dienu laikā pēc  iesnieguma vai sūdzības saņemšanas.</w:t>
      </w:r>
    </w:p>
    <w:p w:rsidR="00CC1CD9" w:rsidRPr="00CC1CD9" w:rsidRDefault="00CC1CD9" w:rsidP="00CC1CD9">
      <w:pPr>
        <w:pStyle w:val="Default"/>
        <w:jc w:val="both"/>
        <w:rPr>
          <w:color w:val="auto"/>
          <w:sz w:val="28"/>
          <w:szCs w:val="28"/>
          <w:lang w:val="lv-LV"/>
        </w:rPr>
      </w:pPr>
      <w:r w:rsidRPr="00CC1CD9">
        <w:rPr>
          <w:color w:val="auto"/>
          <w:sz w:val="28"/>
          <w:szCs w:val="28"/>
          <w:lang w:val="lv-LV"/>
        </w:rPr>
        <w:t>Ja klientam  un VAS "Latvijas dzelzceļš", savstarpēji vienojoties, neizdodas izšķirt strīdus, kuri radušies elektroenerģijas tirdzniecības līguma darbības gaitā, tos izskata tiesību aktos noteiktajā kārtībā tiesā.  </w:t>
      </w:r>
    </w:p>
    <w:sectPr w:rsidR="00CC1CD9" w:rsidRPr="00CC1CD9" w:rsidSect="004D41F1">
      <w:pgSz w:w="11906" w:h="16838"/>
      <w:pgMar w:top="851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1191"/>
    <w:multiLevelType w:val="hybridMultilevel"/>
    <w:tmpl w:val="6AAE11F2"/>
    <w:lvl w:ilvl="0" w:tplc="1138CE3C">
      <w:start w:val="3"/>
      <w:numFmt w:val="bullet"/>
      <w:lvlText w:val="-"/>
      <w:lvlJc w:val="left"/>
      <w:pPr>
        <w:ind w:left="720" w:hanging="360"/>
      </w:pPr>
      <w:rPr>
        <w:rFonts w:ascii="inherit" w:eastAsia="Times New Roman" w:hAnsi="inherit" w:cs="Tahom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5C"/>
    <w:rsid w:val="00021CBD"/>
    <w:rsid w:val="000836F3"/>
    <w:rsid w:val="001F4521"/>
    <w:rsid w:val="0036131C"/>
    <w:rsid w:val="003F0652"/>
    <w:rsid w:val="004D41F1"/>
    <w:rsid w:val="0053165C"/>
    <w:rsid w:val="00563FF4"/>
    <w:rsid w:val="005E0E3E"/>
    <w:rsid w:val="00656DDF"/>
    <w:rsid w:val="00677448"/>
    <w:rsid w:val="006A524B"/>
    <w:rsid w:val="007D01DC"/>
    <w:rsid w:val="00807B7B"/>
    <w:rsid w:val="008111CA"/>
    <w:rsid w:val="0099482A"/>
    <w:rsid w:val="00AC5B92"/>
    <w:rsid w:val="00AC6B81"/>
    <w:rsid w:val="00B46006"/>
    <w:rsid w:val="00C02378"/>
    <w:rsid w:val="00C84036"/>
    <w:rsid w:val="00CC1CD9"/>
    <w:rsid w:val="00E0115A"/>
    <w:rsid w:val="00F57D27"/>
    <w:rsid w:val="00F8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06569-D7AC-4661-A1DA-27802D26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165C"/>
    <w:pPr>
      <w:autoSpaceDE w:val="0"/>
      <w:autoSpaceDN w:val="0"/>
      <w:adjustRightInd w:val="0"/>
      <w:jc w:val="left"/>
    </w:pPr>
    <w:rPr>
      <w:color w:val="000000"/>
      <w:szCs w:val="24"/>
      <w:lang w:val="ru-RU"/>
    </w:rPr>
  </w:style>
  <w:style w:type="character" w:styleId="Hyperlink">
    <w:name w:val="Hyperlink"/>
    <w:basedOn w:val="DefaultParagraphFont"/>
    <w:uiPriority w:val="99"/>
    <w:unhideWhenUsed/>
    <w:rsid w:val="0099482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07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6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B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B9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F45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atvenergo.lv/lat/par_mums/pardosana/elektroenergijas_tirgus_shema/elektroenergijas_izcelsm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9D1B6-FF34-45FA-894C-908B89E57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1210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Oļegs Andrejevskis</dc:creator>
  <cp:keywords/>
  <dc:description/>
  <cp:lastModifiedBy>Māris Ozols</cp:lastModifiedBy>
  <cp:revision>2</cp:revision>
  <cp:lastPrinted>2018-05-30T11:06:00Z</cp:lastPrinted>
  <dcterms:created xsi:type="dcterms:W3CDTF">2018-06-06T08:03:00Z</dcterms:created>
  <dcterms:modified xsi:type="dcterms:W3CDTF">2018-06-06T08:03:00Z</dcterms:modified>
</cp:coreProperties>
</file>